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ascii="微软雅黑" w:hAnsi="微软雅黑" w:eastAsia="微软雅黑"/>
          <w:sz w:val="21"/>
          <w:szCs w:val="21"/>
        </w:rPr>
      </w:pPr>
    </w:p>
    <w:p>
      <w:pPr>
        <w:jc w:val="both"/>
        <w:rPr>
          <w:rFonts w:ascii="黑体" w:hAnsi="黑体" w:eastAsia="黑体"/>
          <w:sz w:val="32"/>
          <w:szCs w:val="32"/>
        </w:rPr>
      </w:pPr>
      <w:r>
        <w:rPr>
          <w:rFonts w:ascii="黑体" w:hAnsi="黑体" w:eastAsia="黑体"/>
          <w:sz w:val="32"/>
          <w:szCs w:val="32"/>
        </w:rPr>
        <w:t xml:space="preserve">青岛鼎信通讯股份有限公司  </w:t>
      </w:r>
    </w:p>
    <w:p>
      <w:pPr>
        <w:jc w:val="left"/>
        <w:rPr>
          <w:rFonts w:ascii="Times New Roman" w:hAnsi="Times New Roman" w:eastAsia="Times New Roman"/>
          <w:sz w:val="21"/>
          <w:szCs w:val="21"/>
        </w:rPr>
      </w:pPr>
      <w:r>
        <w:rPr>
          <w:rFonts w:ascii="微软雅黑" w:hAnsi="微软雅黑" w:eastAsia="微软雅黑"/>
          <w:sz w:val="21"/>
          <w:szCs w:val="21"/>
        </w:rPr>
        <w:drawing>
          <wp:inline distT="0" distB="0" distL="0" distR="0">
            <wp:extent cx="1695450" cy="44767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1695450" cy="447675"/>
                    </a:xfrm>
                    <a:prstGeom prst="rect">
                      <a:avLst/>
                    </a:prstGeom>
                  </pic:spPr>
                </pic:pic>
              </a:graphicData>
            </a:graphic>
          </wp:inline>
        </w:drawing>
      </w:r>
    </w:p>
    <w:p>
      <w:pPr>
        <w:jc w:val="left"/>
        <w:rPr>
          <w:rFonts w:ascii="Times New Roman" w:hAnsi="Times New Roman" w:eastAsia="Times New Roman"/>
          <w:sz w:val="21"/>
          <w:szCs w:val="21"/>
        </w:rPr>
      </w:pPr>
      <w:r>
        <w:rPr>
          <w:rFonts w:ascii="宋体" w:hAnsi="宋体" w:eastAsia="宋体"/>
          <w:sz w:val="21"/>
          <w:szCs w:val="21"/>
        </w:rPr>
        <w:t>单相费控智能电能表</w:t>
      </w:r>
    </w:p>
    <w:p>
      <w:pPr>
        <w:spacing w:after="93"/>
        <w:ind w:firstLine="420"/>
        <w:jc w:val="both"/>
        <w:rPr>
          <w:rFonts w:ascii="宋体" w:hAnsi="宋体" w:eastAsia="宋体"/>
          <w:sz w:val="21"/>
          <w:szCs w:val="21"/>
        </w:rPr>
      </w:pPr>
      <w:r>
        <w:rPr>
          <w:rFonts w:ascii="宋体" w:hAnsi="宋体" w:eastAsia="宋体"/>
          <w:sz w:val="21"/>
          <w:szCs w:val="21"/>
        </w:rPr>
        <w:t>使用说明书</w:t>
      </w:r>
    </w:p>
    <w:p>
      <w:pPr>
        <w:spacing w:before="312" w:after="120"/>
        <w:jc w:val="both"/>
        <w:rPr>
          <w:rFonts w:ascii="宋体" w:hAnsi="宋体" w:eastAsia="宋体"/>
          <w:sz w:val="21"/>
          <w:szCs w:val="21"/>
        </w:rPr>
      </w:pPr>
      <w:r>
        <w:rPr>
          <w:rFonts w:ascii="黑体" w:hAnsi="黑体" w:eastAsia="黑体"/>
          <w:b/>
          <w:bCs/>
          <w:color w:val="000000"/>
          <w:sz w:val="21"/>
          <w:szCs w:val="21"/>
        </w:rPr>
        <w:t>尊敬的用户：</w:t>
      </w:r>
    </w:p>
    <w:p>
      <w:pPr>
        <w:spacing w:after="93"/>
        <w:ind w:firstLine="420"/>
        <w:jc w:val="both"/>
        <w:rPr>
          <w:rFonts w:ascii="宋体" w:hAnsi="宋体" w:eastAsia="宋体"/>
          <w:sz w:val="21"/>
          <w:szCs w:val="21"/>
        </w:rPr>
      </w:pPr>
      <w:r>
        <w:rPr>
          <w:rFonts w:ascii="宋体" w:hAnsi="宋体" w:eastAsia="宋体"/>
          <w:sz w:val="21"/>
          <w:szCs w:val="21"/>
        </w:rPr>
        <w:t>首先衷心感谢您选择青岛鼎信通讯股份有限公司的产品。</w:t>
      </w:r>
    </w:p>
    <w:p>
      <w:pPr>
        <w:spacing w:after="93"/>
        <w:ind w:firstLine="420"/>
        <w:jc w:val="both"/>
        <w:rPr>
          <w:rFonts w:ascii="宋体" w:hAnsi="宋体" w:eastAsia="宋体"/>
          <w:sz w:val="21"/>
          <w:szCs w:val="21"/>
        </w:rPr>
      </w:pPr>
      <w:r>
        <w:rPr>
          <w:rFonts w:ascii="宋体" w:hAnsi="宋体" w:eastAsia="宋体"/>
          <w:sz w:val="21"/>
          <w:szCs w:val="21"/>
        </w:rPr>
        <w:t>青岛鼎信通讯股份有限公司结合客户及市场的需求，以科技创新为基础，以产品的稳定性、有效性、实用性为工具，以服务用户为目的进行产品的研发，力求做到产品的免维护，从而更好的服务用户，服务社会。</w:t>
      </w:r>
    </w:p>
    <w:p>
      <w:pPr>
        <w:spacing w:after="93"/>
        <w:ind w:firstLine="420"/>
        <w:jc w:val="both"/>
        <w:rPr>
          <w:rFonts w:ascii="宋体" w:hAnsi="宋体" w:eastAsia="宋体"/>
          <w:sz w:val="21"/>
          <w:szCs w:val="21"/>
        </w:rPr>
      </w:pPr>
      <w:r>
        <w:rPr>
          <w:rFonts w:ascii="宋体" w:hAnsi="宋体" w:eastAsia="宋体"/>
          <w:sz w:val="21"/>
          <w:szCs w:val="21"/>
        </w:rPr>
        <w:t>本使用说明书主要向您介绍我公司生产的单相费控智能电能表的性能、功能、安装、接线与调试等内容。在使用设备前，请先仔细阅读本说明书。</w:t>
      </w:r>
    </w:p>
    <w:p>
      <w:pPr>
        <w:spacing w:after="93"/>
        <w:ind w:firstLine="420"/>
        <w:jc w:val="both"/>
        <w:rPr>
          <w:rFonts w:ascii="宋体" w:hAnsi="宋体" w:eastAsia="宋体"/>
          <w:sz w:val="21"/>
          <w:szCs w:val="21"/>
        </w:rPr>
      </w:pPr>
      <w:r>
        <w:rPr>
          <w:rFonts w:ascii="宋体" w:hAnsi="宋体" w:eastAsia="宋体"/>
          <w:sz w:val="21"/>
          <w:szCs w:val="21"/>
        </w:rPr>
        <w:t>如果对本说明书有任何疑问，或者在应用中有任何问题和要求，需要相关的技术支持，可以通过下面的方式与我们联系，我们将及时给予回应和解决。</w:t>
      </w:r>
    </w:p>
    <w:p>
      <w:pPr>
        <w:spacing w:after="93"/>
        <w:ind w:firstLine="420"/>
        <w:jc w:val="both"/>
        <w:rPr>
          <w:rFonts w:ascii="宋体" w:hAnsi="宋体" w:eastAsia="宋体"/>
          <w:sz w:val="21"/>
          <w:szCs w:val="21"/>
        </w:rPr>
      </w:pPr>
      <w:r>
        <w:rPr>
          <w:rFonts w:ascii="宋体" w:hAnsi="宋体" w:eastAsia="宋体"/>
          <w:sz w:val="21"/>
          <w:szCs w:val="21"/>
        </w:rPr>
        <w:t>本产品符合</w:t>
      </w:r>
      <w:r>
        <w:rPr>
          <w:rFonts w:ascii="Times New Roman" w:hAnsi="Times New Roman" w:eastAsia="Times New Roman"/>
          <w:sz w:val="21"/>
          <w:szCs w:val="21"/>
        </w:rPr>
        <w:t>:</w:t>
      </w:r>
    </w:p>
    <w:p>
      <w:pPr>
        <w:spacing w:after="93"/>
        <w:ind w:firstLine="420"/>
        <w:jc w:val="both"/>
        <w:rPr>
          <w:rFonts w:ascii="宋体" w:hAnsi="宋体" w:eastAsia="宋体"/>
          <w:sz w:val="21"/>
          <w:szCs w:val="21"/>
        </w:rPr>
      </w:pPr>
      <w:r>
        <w:rPr>
          <w:rFonts w:ascii="Times New Roman" w:hAnsi="Times New Roman" w:eastAsia="Times New Roman"/>
          <w:sz w:val="21"/>
          <w:szCs w:val="21"/>
        </w:rPr>
        <w:t>GB/T 17215.301-2007</w:t>
      </w:r>
      <w:r>
        <w:rPr>
          <w:rFonts w:ascii="宋体" w:hAnsi="宋体" w:eastAsia="宋体"/>
          <w:sz w:val="21"/>
          <w:szCs w:val="21"/>
        </w:rPr>
        <w:t>《多功能电能表</w:t>
      </w:r>
      <w:r>
        <w:rPr>
          <w:rFonts w:ascii="Times New Roman" w:hAnsi="Times New Roman" w:eastAsia="Times New Roman"/>
          <w:sz w:val="21"/>
          <w:szCs w:val="21"/>
        </w:rPr>
        <w:t xml:space="preserve"> </w:t>
      </w:r>
      <w:r>
        <w:rPr>
          <w:rFonts w:ascii="宋体" w:hAnsi="宋体" w:eastAsia="宋体"/>
          <w:sz w:val="21"/>
          <w:szCs w:val="21"/>
        </w:rPr>
        <w:t>特殊要求》</w:t>
      </w:r>
    </w:p>
    <w:p>
      <w:pPr>
        <w:spacing w:after="93"/>
        <w:ind w:firstLine="420"/>
        <w:jc w:val="both"/>
        <w:rPr>
          <w:rFonts w:ascii="宋体" w:hAnsi="宋体" w:eastAsia="宋体"/>
          <w:sz w:val="21"/>
          <w:szCs w:val="21"/>
        </w:rPr>
      </w:pPr>
      <w:r>
        <w:rPr>
          <w:rFonts w:ascii="Times New Roman" w:hAnsi="Times New Roman" w:eastAsia="Times New Roman"/>
          <w:sz w:val="21"/>
          <w:szCs w:val="21"/>
        </w:rPr>
        <w:t>JJG 596-2012</w:t>
      </w:r>
      <w:r>
        <w:rPr>
          <w:rFonts w:ascii="宋体" w:hAnsi="宋体" w:eastAsia="宋体"/>
          <w:sz w:val="21"/>
          <w:szCs w:val="21"/>
        </w:rPr>
        <w:t>《电子式交流电能表检定规程》</w:t>
      </w:r>
    </w:p>
    <w:p>
      <w:pPr>
        <w:spacing w:after="93"/>
        <w:ind w:firstLine="420"/>
        <w:jc w:val="both"/>
        <w:rPr>
          <w:rFonts w:ascii="宋体" w:hAnsi="宋体" w:eastAsia="宋体"/>
          <w:sz w:val="21"/>
          <w:szCs w:val="21"/>
        </w:rPr>
      </w:pPr>
      <w:r>
        <w:rPr>
          <w:rFonts w:ascii="Times New Roman" w:hAnsi="Times New Roman" w:eastAsia="Times New Roman"/>
          <w:sz w:val="21"/>
          <w:szCs w:val="21"/>
        </w:rPr>
        <w:t>Q/GDW 1354-2013</w:t>
      </w:r>
      <w:r>
        <w:rPr>
          <w:rFonts w:ascii="宋体" w:hAnsi="宋体" w:eastAsia="宋体"/>
          <w:sz w:val="21"/>
          <w:szCs w:val="21"/>
        </w:rPr>
        <w:t>《智能电能表功能规范》</w:t>
      </w:r>
    </w:p>
    <w:p>
      <w:pPr>
        <w:spacing w:after="93"/>
        <w:ind w:firstLine="420"/>
        <w:jc w:val="both"/>
        <w:rPr>
          <w:rFonts w:ascii="宋体" w:hAnsi="宋体" w:eastAsia="宋体"/>
          <w:sz w:val="21"/>
          <w:szCs w:val="21"/>
        </w:rPr>
      </w:pPr>
      <w:r>
        <w:rPr>
          <w:rFonts w:ascii="Times New Roman" w:hAnsi="Times New Roman" w:eastAsia="Times New Roman"/>
          <w:sz w:val="21"/>
          <w:szCs w:val="21"/>
        </w:rPr>
        <w:t>Q/GDW 1355-2013</w:t>
      </w:r>
      <w:r>
        <w:rPr>
          <w:rFonts w:ascii="宋体" w:hAnsi="宋体" w:eastAsia="宋体"/>
          <w:sz w:val="21"/>
          <w:szCs w:val="21"/>
        </w:rPr>
        <w:t>《单相智能电能表型式规范》</w:t>
      </w:r>
    </w:p>
    <w:p>
      <w:pPr>
        <w:spacing w:after="93"/>
        <w:ind w:firstLine="420"/>
        <w:jc w:val="both"/>
        <w:rPr>
          <w:rFonts w:ascii="宋体" w:hAnsi="宋体" w:eastAsia="宋体"/>
          <w:sz w:val="21"/>
          <w:szCs w:val="21"/>
        </w:rPr>
      </w:pPr>
      <w:r>
        <w:rPr>
          <w:rFonts w:ascii="Times New Roman" w:hAnsi="Times New Roman" w:eastAsia="Times New Roman"/>
          <w:sz w:val="21"/>
          <w:szCs w:val="21"/>
        </w:rPr>
        <w:t>Q/GDW 1364-2013</w:t>
      </w:r>
      <w:r>
        <w:rPr>
          <w:rFonts w:ascii="宋体" w:hAnsi="宋体" w:eastAsia="宋体"/>
          <w:sz w:val="21"/>
          <w:szCs w:val="21"/>
        </w:rPr>
        <w:t>《单相智能电能表技术规范》</w:t>
      </w:r>
    </w:p>
    <w:p>
      <w:pPr>
        <w:spacing w:after="93"/>
        <w:ind w:firstLine="420"/>
        <w:jc w:val="both"/>
        <w:rPr>
          <w:rFonts w:ascii="宋体" w:hAnsi="宋体" w:eastAsia="宋体"/>
          <w:sz w:val="21"/>
          <w:szCs w:val="21"/>
        </w:rPr>
      </w:pPr>
      <w:r>
        <w:rPr>
          <w:rFonts w:ascii="Times New Roman" w:hAnsi="Times New Roman" w:eastAsia="Times New Roman"/>
          <w:sz w:val="21"/>
          <w:szCs w:val="21"/>
        </w:rPr>
        <w:t>Q/GDW 1365-2013</w:t>
      </w:r>
      <w:r>
        <w:rPr>
          <w:rFonts w:ascii="宋体" w:hAnsi="宋体" w:eastAsia="宋体"/>
          <w:sz w:val="21"/>
          <w:szCs w:val="21"/>
        </w:rPr>
        <w:t>《智能电能表信息交换安全认证技术规范》</w:t>
      </w:r>
    </w:p>
    <w:p>
      <w:pPr>
        <w:jc w:val="left"/>
        <w:rPr>
          <w:rFonts w:ascii="微软雅黑" w:hAnsi="微软雅黑" w:eastAsia="微软雅黑"/>
          <w:sz w:val="21"/>
          <w:szCs w:val="21"/>
        </w:rPr>
      </w:pPr>
    </w:p>
    <w:p>
      <w:pPr>
        <w:ind w:firstLineChars="200"/>
        <w:jc w:val="both"/>
        <w:rPr>
          <w:rFonts w:ascii="宋体" w:hAnsi="宋体" w:eastAsia="宋体"/>
          <w:sz w:val="21"/>
          <w:szCs w:val="21"/>
        </w:rPr>
      </w:pPr>
    </w:p>
    <w:p>
      <w:pPr>
        <w:spacing w:line="360" w:lineRule="auto"/>
        <w:jc w:val="both"/>
        <w:rPr>
          <w:rFonts w:ascii="宋体" w:hAnsi="宋体" w:eastAsia="宋体"/>
          <w:sz w:val="21"/>
          <w:szCs w:val="21"/>
        </w:rPr>
      </w:pPr>
    </w:p>
    <w:p>
      <w:pPr>
        <w:spacing w:line="360" w:lineRule="auto"/>
        <w:jc w:val="both"/>
        <w:rPr>
          <w:rFonts w:ascii="宋体" w:hAnsi="宋体" w:eastAsia="宋体"/>
          <w:sz w:val="21"/>
          <w:szCs w:val="21"/>
        </w:rPr>
      </w:pPr>
    </w:p>
    <w:p>
      <w:pPr>
        <w:jc w:val="left"/>
        <w:rPr>
          <w:rFonts w:ascii="微软雅黑" w:hAnsi="微软雅黑" w:eastAsia="微软雅黑"/>
          <w:sz w:val="21"/>
          <w:szCs w:val="21"/>
        </w:rPr>
      </w:pPr>
    </w:p>
    <w:p>
      <w:pPr>
        <w:jc w:val="both"/>
        <w:rPr>
          <w:rFonts w:ascii="微软雅黑" w:hAnsi="微软雅黑" w:eastAsia="微软雅黑"/>
          <w:sz w:val="21"/>
          <w:szCs w:val="21"/>
        </w:rPr>
      </w:pPr>
    </w:p>
    <w:p>
      <w:pPr>
        <w:jc w:val="left"/>
        <w:rPr>
          <w:rFonts w:ascii="微软雅黑" w:hAnsi="微软雅黑" w:eastAsia="微软雅黑"/>
          <w:sz w:val="21"/>
          <w:szCs w:val="21"/>
        </w:rPr>
      </w:pPr>
    </w:p>
    <w:p>
      <w:pPr>
        <w:jc w:val="left"/>
        <w:rPr>
          <w:rFonts w:ascii="微软雅黑" w:hAnsi="微软雅黑" w:eastAsia="微软雅黑"/>
          <w:sz w:val="21"/>
          <w:szCs w:val="21"/>
        </w:rPr>
      </w:pPr>
    </w:p>
    <w:p>
      <w:pPr>
        <w:jc w:val="left"/>
        <w:rPr>
          <w:rFonts w:ascii="微软雅黑" w:hAnsi="微软雅黑" w:eastAsia="微软雅黑"/>
          <w:sz w:val="21"/>
          <w:szCs w:val="21"/>
        </w:rPr>
      </w:pPr>
    </w:p>
    <w:p>
      <w:pPr>
        <w:jc w:val="left"/>
        <w:rPr>
          <w:rFonts w:ascii="微软雅黑" w:hAnsi="微软雅黑" w:eastAsia="微软雅黑"/>
          <w:sz w:val="21"/>
          <w:szCs w:val="21"/>
        </w:rPr>
      </w:pPr>
    </w:p>
    <w:p>
      <w:pPr>
        <w:jc w:val="left"/>
        <w:rPr>
          <w:rFonts w:ascii="微软雅黑" w:hAnsi="微软雅黑" w:eastAsia="微软雅黑"/>
          <w:sz w:val="21"/>
          <w:szCs w:val="21"/>
        </w:rPr>
      </w:pPr>
    </w:p>
    <w:tbl>
      <w:tblPr>
        <w:tblStyle w:val="6"/>
        <w:tblW w:w="0" w:type="auto"/>
        <w:tblInd w:w="6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5"/>
        <w:gridCol w:w="4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005" w:type="dxa"/>
            <w:tcBorders>
              <w:top w:val="single" w:color="000000" w:sz="8" w:space="0"/>
              <w:left w:val="single" w:color="000000" w:sz="8" w:space="0"/>
              <w:bottom w:val="single" w:color="000000" w:sz="8" w:space="0"/>
              <w:right w:val="single" w:color="000000" w:sz="8" w:space="0"/>
            </w:tcBorders>
            <w:shd w:val="clear" w:color="auto" w:fill="000000"/>
            <w:vAlign w:val="top"/>
          </w:tcPr>
          <w:p>
            <w:pPr>
              <w:ind w:leftChars="-342"/>
              <w:jc w:val="both"/>
              <w:rPr>
                <w:rFonts w:ascii="宋体" w:hAnsi="宋体" w:eastAsia="宋体"/>
                <w:sz w:val="18"/>
                <w:szCs w:val="18"/>
              </w:rPr>
            </w:pPr>
            <w:r>
              <w:rPr>
                <w:rFonts w:ascii="宋体" w:hAnsi="宋体" w:eastAsia="宋体"/>
                <w:sz w:val="18"/>
                <w:szCs w:val="18"/>
              </w:rPr>
              <w:t>地</w:t>
            </w:r>
            <w:r>
              <w:rPr>
                <w:rFonts w:ascii="Times New Roman" w:hAnsi="Times New Roman" w:eastAsia="Times New Roman"/>
                <w:sz w:val="18"/>
                <w:szCs w:val="18"/>
              </w:rPr>
              <w:t xml:space="preserve"> </w:t>
            </w:r>
            <w:r>
              <w:rPr>
                <w:rFonts w:ascii="宋体" w:hAnsi="宋体" w:eastAsia="宋体"/>
                <w:sz w:val="18"/>
                <w:szCs w:val="18"/>
              </w:rPr>
              <w:t>址：</w:t>
            </w:r>
          </w:p>
        </w:tc>
        <w:tc>
          <w:tcPr>
            <w:tcW w:w="4500" w:type="dxa"/>
            <w:tcBorders>
              <w:top w:val="single" w:color="000000" w:sz="8" w:space="0"/>
              <w:left w:val="single" w:color="000000" w:sz="8" w:space="0"/>
              <w:bottom w:val="single" w:color="000000" w:sz="8" w:space="0"/>
              <w:right w:val="single" w:color="000000" w:sz="8" w:space="0"/>
            </w:tcBorders>
            <w:shd w:val="clear" w:color="auto" w:fill="000000"/>
            <w:vAlign w:val="top"/>
          </w:tcPr>
          <w:p>
            <w:pPr>
              <w:jc w:val="both"/>
              <w:rPr>
                <w:rFonts w:ascii="宋体" w:hAnsi="宋体" w:eastAsia="宋体"/>
                <w:sz w:val="18"/>
                <w:szCs w:val="18"/>
              </w:rPr>
            </w:pPr>
            <w:r>
              <w:rPr>
                <w:rFonts w:ascii="宋体" w:hAnsi="宋体" w:eastAsia="宋体"/>
                <w:sz w:val="18"/>
                <w:szCs w:val="18"/>
              </w:rPr>
              <w:t>青岛市宁夏路</w:t>
            </w:r>
            <w:r>
              <w:rPr>
                <w:rFonts w:ascii="Times New Roman" w:hAnsi="Times New Roman" w:eastAsia="Times New Roman"/>
                <w:sz w:val="18"/>
                <w:szCs w:val="18"/>
              </w:rPr>
              <w:t>288</w:t>
            </w:r>
            <w:r>
              <w:rPr>
                <w:rFonts w:ascii="宋体" w:hAnsi="宋体" w:eastAsia="宋体"/>
                <w:sz w:val="18"/>
                <w:szCs w:val="18"/>
              </w:rPr>
              <w:t>号青岛软件园</w:t>
            </w:r>
            <w:r>
              <w:rPr>
                <w:rFonts w:ascii="Times New Roman" w:hAnsi="Times New Roman" w:eastAsia="Times New Roman"/>
                <w:sz w:val="18"/>
                <w:szCs w:val="18"/>
              </w:rPr>
              <w:t>6</w:t>
            </w:r>
            <w:r>
              <w:rPr>
                <w:rFonts w:ascii="宋体" w:hAnsi="宋体" w:eastAsia="宋体"/>
                <w:sz w:val="18"/>
                <w:szCs w:val="18"/>
              </w:rPr>
              <w:t>号楼</w:t>
            </w:r>
            <w:r>
              <w:rPr>
                <w:rFonts w:ascii="Times New Roman" w:hAnsi="Times New Roman" w:eastAsia="Times New Roman"/>
                <w:sz w:val="18"/>
                <w:szCs w:val="18"/>
              </w:rPr>
              <w:t>5</w:t>
            </w:r>
            <w:r>
              <w:rPr>
                <w:rFonts w:ascii="宋体" w:hAnsi="宋体" w:eastAsia="宋体"/>
                <w:sz w:val="18"/>
                <w:szCs w:val="18"/>
              </w:rPr>
              <w:t>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005" w:type="dxa"/>
            <w:tcBorders>
              <w:top w:val="single" w:color="000000" w:sz="8" w:space="0"/>
              <w:left w:val="single" w:color="000000" w:sz="8" w:space="0"/>
              <w:bottom w:val="single" w:color="000000" w:sz="8" w:space="0"/>
              <w:right w:val="single" w:color="000000" w:sz="8" w:space="0"/>
            </w:tcBorders>
            <w:shd w:val="clear" w:color="auto" w:fill="000000"/>
            <w:vAlign w:val="top"/>
          </w:tcPr>
          <w:p>
            <w:pPr>
              <w:ind w:leftChars="-342"/>
              <w:jc w:val="both"/>
              <w:rPr>
                <w:rFonts w:ascii="宋体" w:hAnsi="宋体" w:eastAsia="宋体"/>
                <w:sz w:val="18"/>
                <w:szCs w:val="18"/>
              </w:rPr>
            </w:pPr>
            <w:r>
              <w:rPr>
                <w:rFonts w:ascii="宋体" w:hAnsi="宋体" w:eastAsia="宋体"/>
                <w:sz w:val="18"/>
                <w:szCs w:val="18"/>
              </w:rPr>
              <w:t>邮</w:t>
            </w:r>
            <w:r>
              <w:rPr>
                <w:rFonts w:ascii="Times New Roman" w:hAnsi="Times New Roman" w:eastAsia="Times New Roman"/>
                <w:sz w:val="18"/>
                <w:szCs w:val="18"/>
              </w:rPr>
              <w:t xml:space="preserve"> </w:t>
            </w:r>
            <w:r>
              <w:rPr>
                <w:rFonts w:ascii="宋体" w:hAnsi="宋体" w:eastAsia="宋体"/>
                <w:sz w:val="18"/>
                <w:szCs w:val="18"/>
              </w:rPr>
              <w:t>编：</w:t>
            </w:r>
          </w:p>
        </w:tc>
        <w:tc>
          <w:tcPr>
            <w:tcW w:w="4500" w:type="dxa"/>
            <w:tcBorders>
              <w:top w:val="single" w:color="000000" w:sz="8" w:space="0"/>
              <w:left w:val="single" w:color="000000" w:sz="8" w:space="0"/>
              <w:bottom w:val="single" w:color="000000" w:sz="8" w:space="0"/>
              <w:right w:val="single" w:color="000000" w:sz="8" w:space="0"/>
            </w:tcBorders>
            <w:shd w:val="clear" w:color="auto" w:fill="000000"/>
            <w:vAlign w:val="top"/>
          </w:tcPr>
          <w:p>
            <w:pPr>
              <w:jc w:val="both"/>
              <w:rPr>
                <w:rFonts w:ascii="宋体" w:hAnsi="宋体" w:eastAsia="宋体"/>
                <w:sz w:val="18"/>
                <w:szCs w:val="18"/>
              </w:rPr>
            </w:pPr>
            <w:r>
              <w:rPr>
                <w:rFonts w:ascii="Times New Roman" w:hAnsi="Times New Roman" w:eastAsia="Times New Roman"/>
                <w:sz w:val="18"/>
                <w:szCs w:val="18"/>
              </w:rPr>
              <w:t>266024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005" w:type="dxa"/>
            <w:tcBorders>
              <w:top w:val="single" w:color="000000" w:sz="8" w:space="0"/>
              <w:left w:val="single" w:color="000000" w:sz="8" w:space="0"/>
              <w:bottom w:val="single" w:color="000000" w:sz="8" w:space="0"/>
              <w:right w:val="single" w:color="000000" w:sz="8" w:space="0"/>
            </w:tcBorders>
            <w:shd w:val="clear" w:color="auto" w:fill="000000"/>
            <w:vAlign w:val="top"/>
          </w:tcPr>
          <w:p>
            <w:pPr>
              <w:ind w:leftChars="-342"/>
              <w:jc w:val="both"/>
              <w:rPr>
                <w:rFonts w:ascii="宋体" w:hAnsi="宋体" w:eastAsia="宋体"/>
                <w:sz w:val="18"/>
                <w:szCs w:val="18"/>
              </w:rPr>
            </w:pPr>
            <w:r>
              <w:rPr>
                <w:rFonts w:ascii="宋体" w:hAnsi="宋体" w:eastAsia="宋体"/>
                <w:sz w:val="18"/>
                <w:szCs w:val="18"/>
              </w:rPr>
              <w:t>电</w:t>
            </w:r>
            <w:r>
              <w:rPr>
                <w:rFonts w:ascii="Times New Roman" w:hAnsi="Times New Roman" w:eastAsia="Times New Roman"/>
                <w:sz w:val="18"/>
                <w:szCs w:val="18"/>
              </w:rPr>
              <w:t xml:space="preserve"> </w:t>
            </w:r>
            <w:r>
              <w:rPr>
                <w:rFonts w:ascii="宋体" w:hAnsi="宋体" w:eastAsia="宋体"/>
                <w:sz w:val="18"/>
                <w:szCs w:val="18"/>
              </w:rPr>
              <w:t>话：</w:t>
            </w:r>
          </w:p>
        </w:tc>
        <w:tc>
          <w:tcPr>
            <w:tcW w:w="4500" w:type="dxa"/>
            <w:tcBorders>
              <w:top w:val="single" w:color="000000" w:sz="8" w:space="0"/>
              <w:left w:val="single" w:color="000000" w:sz="8" w:space="0"/>
              <w:bottom w:val="single" w:color="000000" w:sz="8" w:space="0"/>
              <w:right w:val="single" w:color="000000" w:sz="8" w:space="0"/>
            </w:tcBorders>
            <w:shd w:val="clear" w:color="auto" w:fill="000000"/>
            <w:vAlign w:val="top"/>
          </w:tcPr>
          <w:p>
            <w:pPr>
              <w:jc w:val="both"/>
              <w:rPr>
                <w:rFonts w:ascii="宋体" w:hAnsi="宋体" w:eastAsia="宋体"/>
                <w:sz w:val="18"/>
                <w:szCs w:val="18"/>
              </w:rPr>
            </w:pPr>
            <w:r>
              <w:rPr>
                <w:rFonts w:ascii="Times New Roman" w:hAnsi="Times New Roman" w:eastAsia="Times New Roman"/>
                <w:color w:val="000000"/>
                <w:sz w:val="18"/>
                <w:szCs w:val="18"/>
              </w:rPr>
              <w:t>0532</w:t>
            </w:r>
            <w:r>
              <w:rPr>
                <w:rFonts w:ascii="宋体" w:hAnsi="宋体" w:eastAsia="宋体"/>
                <w:sz w:val="18"/>
                <w:szCs w:val="18"/>
              </w:rPr>
              <w:t>—</w:t>
            </w:r>
            <w:r>
              <w:rPr>
                <w:rFonts w:ascii="Times New Roman" w:hAnsi="Times New Roman" w:eastAsia="Times New Roman"/>
                <w:color w:val="000000"/>
                <w:sz w:val="18"/>
                <w:szCs w:val="18"/>
              </w:rPr>
              <w:t>80970327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005" w:type="dxa"/>
            <w:tcBorders>
              <w:top w:val="single" w:color="000000" w:sz="8" w:space="0"/>
              <w:left w:val="single" w:color="000000" w:sz="8" w:space="0"/>
              <w:bottom w:val="single" w:color="000000" w:sz="8" w:space="0"/>
              <w:right w:val="single" w:color="000000" w:sz="8" w:space="0"/>
            </w:tcBorders>
            <w:shd w:val="clear" w:color="auto" w:fill="000000"/>
            <w:vAlign w:val="top"/>
          </w:tcPr>
          <w:p>
            <w:pPr>
              <w:ind w:leftChars="-342"/>
              <w:jc w:val="both"/>
              <w:rPr>
                <w:rFonts w:ascii="宋体" w:hAnsi="宋体" w:eastAsia="宋体"/>
                <w:sz w:val="18"/>
                <w:szCs w:val="18"/>
              </w:rPr>
            </w:pPr>
            <w:r>
              <w:rPr>
                <w:rFonts w:ascii="宋体" w:hAnsi="宋体" w:eastAsia="宋体"/>
                <w:sz w:val="18"/>
                <w:szCs w:val="18"/>
              </w:rPr>
              <w:t>传</w:t>
            </w:r>
            <w:r>
              <w:rPr>
                <w:rFonts w:ascii="Times New Roman" w:hAnsi="Times New Roman" w:eastAsia="Times New Roman"/>
                <w:sz w:val="18"/>
                <w:szCs w:val="18"/>
              </w:rPr>
              <w:t xml:space="preserve"> </w:t>
            </w:r>
            <w:r>
              <w:rPr>
                <w:rFonts w:ascii="宋体" w:hAnsi="宋体" w:eastAsia="宋体"/>
                <w:sz w:val="18"/>
                <w:szCs w:val="18"/>
              </w:rPr>
              <w:t>真：</w:t>
            </w:r>
          </w:p>
        </w:tc>
        <w:tc>
          <w:tcPr>
            <w:tcW w:w="4500" w:type="dxa"/>
            <w:tcBorders>
              <w:top w:val="single" w:color="000000" w:sz="8" w:space="0"/>
              <w:left w:val="single" w:color="000000" w:sz="8" w:space="0"/>
              <w:bottom w:val="single" w:color="000000" w:sz="8" w:space="0"/>
              <w:right w:val="single" w:color="000000" w:sz="8" w:space="0"/>
            </w:tcBorders>
            <w:shd w:val="clear" w:color="auto" w:fill="000000"/>
            <w:vAlign w:val="top"/>
          </w:tcPr>
          <w:p>
            <w:pPr>
              <w:jc w:val="both"/>
              <w:rPr>
                <w:rFonts w:ascii="宋体" w:hAnsi="宋体" w:eastAsia="宋体"/>
                <w:sz w:val="18"/>
                <w:szCs w:val="18"/>
              </w:rPr>
            </w:pPr>
            <w:r>
              <w:rPr>
                <w:rFonts w:ascii="Times New Roman" w:hAnsi="Times New Roman" w:eastAsia="Times New Roman"/>
                <w:sz w:val="18"/>
                <w:szCs w:val="18"/>
              </w:rPr>
              <w:t>0532</w:t>
            </w:r>
            <w:r>
              <w:rPr>
                <w:rFonts w:ascii="宋体" w:hAnsi="宋体" w:eastAsia="宋体"/>
                <w:sz w:val="18"/>
                <w:szCs w:val="18"/>
              </w:rPr>
              <w:t>—</w:t>
            </w:r>
            <w:r>
              <w:rPr>
                <w:rFonts w:ascii="Times New Roman" w:hAnsi="Times New Roman" w:eastAsia="Times New Roman"/>
                <w:sz w:val="18"/>
                <w:szCs w:val="18"/>
              </w:rPr>
              <w:t>80970021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005" w:type="dxa"/>
            <w:tcBorders>
              <w:top w:val="single" w:color="000000" w:sz="8" w:space="0"/>
              <w:left w:val="single" w:color="000000" w:sz="8" w:space="0"/>
              <w:bottom w:val="single" w:color="000000" w:sz="8" w:space="0"/>
              <w:right w:val="single" w:color="000000" w:sz="8" w:space="0"/>
            </w:tcBorders>
            <w:shd w:val="clear" w:color="auto" w:fill="000000"/>
            <w:vAlign w:val="top"/>
          </w:tcPr>
          <w:p>
            <w:pPr>
              <w:ind w:leftChars="-342"/>
              <w:jc w:val="both"/>
              <w:rPr>
                <w:rFonts w:ascii="宋体" w:hAnsi="宋体" w:eastAsia="宋体"/>
                <w:sz w:val="18"/>
                <w:szCs w:val="18"/>
              </w:rPr>
            </w:pPr>
            <w:r>
              <w:rPr>
                <w:rFonts w:ascii="宋体" w:hAnsi="宋体" w:eastAsia="宋体"/>
                <w:sz w:val="18"/>
                <w:szCs w:val="18"/>
              </w:rPr>
              <w:t>网</w:t>
            </w:r>
            <w:r>
              <w:rPr>
                <w:rFonts w:ascii="Times New Roman" w:hAnsi="Times New Roman" w:eastAsia="Times New Roman"/>
                <w:sz w:val="18"/>
                <w:szCs w:val="18"/>
              </w:rPr>
              <w:t xml:space="preserve"> </w:t>
            </w:r>
            <w:r>
              <w:rPr>
                <w:rFonts w:ascii="宋体" w:hAnsi="宋体" w:eastAsia="宋体"/>
                <w:sz w:val="18"/>
                <w:szCs w:val="18"/>
              </w:rPr>
              <w:t>址：</w:t>
            </w:r>
          </w:p>
        </w:tc>
        <w:tc>
          <w:tcPr>
            <w:tcW w:w="4500" w:type="dxa"/>
            <w:tcBorders>
              <w:top w:val="single" w:color="000000" w:sz="8" w:space="0"/>
              <w:left w:val="single" w:color="000000" w:sz="8" w:space="0"/>
              <w:bottom w:val="single" w:color="000000" w:sz="8" w:space="0"/>
              <w:right w:val="single" w:color="000000" w:sz="8" w:space="0"/>
            </w:tcBorders>
            <w:shd w:val="clear" w:color="auto" w:fill="000000"/>
            <w:vAlign w:val="top"/>
          </w:tcPr>
          <w:p>
            <w:pPr>
              <w:jc w:val="both"/>
              <w:rPr>
                <w:rFonts w:ascii="宋体" w:hAnsi="宋体" w:eastAsia="宋体"/>
                <w:sz w:val="20"/>
                <w:szCs w:val="20"/>
              </w:rPr>
            </w:pPr>
            <w:r>
              <w:rPr>
                <w:rFonts w:ascii="Times New Roman" w:hAnsi="Times New Roman" w:eastAsia="Times New Roman"/>
                <w:sz w:val="20"/>
                <w:szCs w:val="20"/>
              </w:rPr>
              <w:t>http://www.topscomm.com</w:t>
            </w:r>
          </w:p>
        </w:tc>
      </w:tr>
    </w:tbl>
    <w:p>
      <w:pPr>
        <w:spacing w:before="360" w:after="360"/>
        <w:jc w:val="center"/>
        <w:rPr>
          <w:rFonts w:ascii="宋体" w:hAnsi="宋体" w:eastAsia="宋体"/>
          <w:sz w:val="32"/>
          <w:szCs w:val="32"/>
        </w:rPr>
      </w:pPr>
      <w:r>
        <w:rPr>
          <w:rFonts w:ascii="黑体" w:hAnsi="黑体" w:eastAsia="黑体"/>
          <w:sz w:val="32"/>
          <w:szCs w:val="32"/>
        </w:rPr>
        <w:t>目  录</w:t>
      </w:r>
    </w:p>
    <w:p>
      <w:pPr>
        <w:spacing w:before="93" w:after="93"/>
        <w:jc w:val="both"/>
        <w:rPr>
          <w:rFonts w:ascii="宋体" w:hAnsi="宋体" w:eastAsia="宋体"/>
          <w:sz w:val="21"/>
          <w:szCs w:val="21"/>
        </w:rPr>
      </w:pPr>
      <w:r>
        <w:rPr>
          <w:rFonts w:ascii="Times New Roman" w:hAnsi="Times New Roman" w:eastAsia="Times New Roman"/>
          <w:sz w:val="21"/>
          <w:szCs w:val="21"/>
        </w:rPr>
        <w:t xml:space="preserve">1 </w:t>
      </w:r>
      <w:r>
        <w:rPr>
          <w:rFonts w:ascii="宋体" w:hAnsi="宋体" w:eastAsia="宋体"/>
          <w:sz w:val="21"/>
          <w:szCs w:val="21"/>
        </w:rPr>
        <w:t>产品简介</w:t>
      </w:r>
      <w:r>
        <w:rPr>
          <w:rFonts w:ascii="Times New Roman" w:hAnsi="Times New Roman" w:eastAsia="Times New Roman"/>
          <w:sz w:val="21"/>
          <w:szCs w:val="21"/>
        </w:rPr>
        <w:tab/>
        <w:t>1</w:t>
      </w:r>
    </w:p>
    <w:p>
      <w:pPr>
        <w:jc w:val="both"/>
        <w:rPr>
          <w:rFonts w:ascii="宋体" w:hAnsi="宋体" w:eastAsia="宋体"/>
          <w:sz w:val="21"/>
          <w:szCs w:val="21"/>
        </w:rPr>
      </w:pPr>
      <w:r>
        <w:rPr>
          <w:rFonts w:ascii="Times New Roman" w:hAnsi="Times New Roman" w:eastAsia="Times New Roman"/>
          <w:sz w:val="21"/>
          <w:szCs w:val="21"/>
        </w:rPr>
        <w:t xml:space="preserve">1.1 </w:t>
      </w:r>
      <w:r>
        <w:rPr>
          <w:rFonts w:ascii="宋体" w:hAnsi="宋体" w:eastAsia="宋体"/>
          <w:sz w:val="21"/>
          <w:szCs w:val="21"/>
        </w:rPr>
        <w:t>产品型号说明</w:t>
      </w:r>
      <w:r>
        <w:rPr>
          <w:rFonts w:ascii="Times New Roman" w:hAnsi="Times New Roman" w:eastAsia="Times New Roman"/>
          <w:sz w:val="21"/>
          <w:szCs w:val="21"/>
        </w:rPr>
        <w:tab/>
        <w:t>1</w:t>
      </w:r>
    </w:p>
    <w:p>
      <w:pPr>
        <w:jc w:val="both"/>
        <w:rPr>
          <w:rFonts w:ascii="宋体" w:hAnsi="宋体" w:eastAsia="宋体"/>
          <w:sz w:val="21"/>
          <w:szCs w:val="21"/>
        </w:rPr>
      </w:pPr>
      <w:r>
        <w:rPr>
          <w:rFonts w:ascii="Times New Roman" w:hAnsi="Times New Roman" w:eastAsia="Times New Roman"/>
          <w:sz w:val="21"/>
          <w:szCs w:val="21"/>
        </w:rPr>
        <w:t xml:space="preserve">1.2 </w:t>
      </w:r>
      <w:r>
        <w:rPr>
          <w:rFonts w:ascii="宋体" w:hAnsi="宋体" w:eastAsia="宋体"/>
          <w:sz w:val="21"/>
          <w:szCs w:val="21"/>
        </w:rPr>
        <w:t>工作原理框图</w:t>
      </w:r>
      <w:r>
        <w:rPr>
          <w:rFonts w:ascii="Times New Roman" w:hAnsi="Times New Roman" w:eastAsia="Times New Roman"/>
          <w:sz w:val="21"/>
          <w:szCs w:val="21"/>
        </w:rPr>
        <w:tab/>
        <w:t>1</w:t>
      </w:r>
    </w:p>
    <w:p>
      <w:pPr>
        <w:jc w:val="both"/>
        <w:rPr>
          <w:rFonts w:ascii="宋体" w:hAnsi="宋体" w:eastAsia="宋体"/>
          <w:sz w:val="21"/>
          <w:szCs w:val="21"/>
        </w:rPr>
      </w:pPr>
      <w:r>
        <w:rPr>
          <w:rFonts w:ascii="Times New Roman" w:hAnsi="Times New Roman" w:eastAsia="Times New Roman"/>
          <w:sz w:val="21"/>
          <w:szCs w:val="21"/>
        </w:rPr>
        <w:t xml:space="preserve">1.3 </w:t>
      </w:r>
      <w:r>
        <w:rPr>
          <w:rFonts w:ascii="宋体" w:hAnsi="宋体" w:eastAsia="宋体"/>
          <w:sz w:val="21"/>
          <w:szCs w:val="21"/>
        </w:rPr>
        <w:t>功能配置</w:t>
      </w:r>
      <w:r>
        <w:rPr>
          <w:rFonts w:ascii="Times New Roman" w:hAnsi="Times New Roman" w:eastAsia="Times New Roman"/>
          <w:sz w:val="21"/>
          <w:szCs w:val="21"/>
        </w:rPr>
        <w:tab/>
        <w:t>2</w:t>
      </w:r>
    </w:p>
    <w:p>
      <w:pPr>
        <w:jc w:val="both"/>
        <w:rPr>
          <w:rFonts w:ascii="宋体" w:hAnsi="宋体" w:eastAsia="宋体"/>
          <w:sz w:val="21"/>
          <w:szCs w:val="21"/>
        </w:rPr>
      </w:pPr>
      <w:r>
        <w:rPr>
          <w:rFonts w:ascii="Times New Roman" w:hAnsi="Times New Roman" w:eastAsia="Times New Roman"/>
          <w:sz w:val="21"/>
          <w:szCs w:val="21"/>
        </w:rPr>
        <w:t xml:space="preserve">1.4 </w:t>
      </w:r>
      <w:r>
        <w:rPr>
          <w:rFonts w:ascii="宋体" w:hAnsi="宋体" w:eastAsia="宋体"/>
          <w:sz w:val="21"/>
          <w:szCs w:val="21"/>
        </w:rPr>
        <w:t>性能指标</w:t>
      </w:r>
      <w:r>
        <w:rPr>
          <w:rFonts w:ascii="Times New Roman" w:hAnsi="Times New Roman" w:eastAsia="Times New Roman"/>
          <w:sz w:val="21"/>
          <w:szCs w:val="21"/>
        </w:rPr>
        <w:tab/>
        <w:t>2</w:t>
      </w:r>
    </w:p>
    <w:p>
      <w:pPr>
        <w:jc w:val="left"/>
        <w:rPr>
          <w:rFonts w:ascii="宋体" w:hAnsi="宋体" w:eastAsia="宋体"/>
          <w:sz w:val="21"/>
          <w:szCs w:val="21"/>
        </w:rPr>
      </w:pPr>
      <w:r>
        <w:rPr>
          <w:rFonts w:ascii="Times New Roman" w:hAnsi="Times New Roman" w:eastAsia="Times New Roman"/>
          <w:sz w:val="21"/>
          <w:szCs w:val="21"/>
        </w:rPr>
        <w:t xml:space="preserve">1.4.1 </w:t>
      </w:r>
      <w:r>
        <w:rPr>
          <w:rFonts w:ascii="宋体" w:hAnsi="宋体" w:eastAsia="宋体"/>
          <w:sz w:val="21"/>
          <w:szCs w:val="21"/>
        </w:rPr>
        <w:t>主要技术参数</w:t>
      </w:r>
      <w:r>
        <w:rPr>
          <w:rFonts w:ascii="Times New Roman" w:hAnsi="Times New Roman" w:eastAsia="Times New Roman"/>
          <w:sz w:val="21"/>
          <w:szCs w:val="21"/>
        </w:rPr>
        <w:tab/>
        <w:t>2</w:t>
      </w:r>
    </w:p>
    <w:p>
      <w:pPr>
        <w:jc w:val="left"/>
        <w:rPr>
          <w:rFonts w:ascii="宋体" w:hAnsi="宋体" w:eastAsia="宋体"/>
          <w:sz w:val="21"/>
          <w:szCs w:val="21"/>
        </w:rPr>
      </w:pPr>
      <w:r>
        <w:rPr>
          <w:rFonts w:ascii="Times New Roman" w:hAnsi="Times New Roman" w:eastAsia="Times New Roman"/>
          <w:sz w:val="21"/>
          <w:szCs w:val="21"/>
        </w:rPr>
        <w:t xml:space="preserve">1.4.2 </w:t>
      </w:r>
      <w:r>
        <w:rPr>
          <w:rFonts w:ascii="宋体" w:hAnsi="宋体" w:eastAsia="宋体"/>
          <w:sz w:val="21"/>
          <w:szCs w:val="21"/>
        </w:rPr>
        <w:t>时钟参数要求</w:t>
      </w:r>
      <w:r>
        <w:rPr>
          <w:rFonts w:ascii="Times New Roman" w:hAnsi="Times New Roman" w:eastAsia="Times New Roman"/>
          <w:sz w:val="21"/>
          <w:szCs w:val="21"/>
        </w:rPr>
        <w:tab/>
        <w:t>2</w:t>
      </w:r>
    </w:p>
    <w:p>
      <w:pPr>
        <w:jc w:val="left"/>
        <w:rPr>
          <w:rFonts w:ascii="宋体" w:hAnsi="宋体" w:eastAsia="宋体"/>
          <w:sz w:val="21"/>
          <w:szCs w:val="21"/>
        </w:rPr>
      </w:pPr>
      <w:r>
        <w:rPr>
          <w:rFonts w:ascii="Times New Roman" w:hAnsi="Times New Roman" w:eastAsia="Times New Roman"/>
          <w:sz w:val="21"/>
          <w:szCs w:val="21"/>
        </w:rPr>
        <w:t xml:space="preserve">1.4.3 </w:t>
      </w:r>
      <w:r>
        <w:rPr>
          <w:rFonts w:ascii="宋体" w:hAnsi="宋体" w:eastAsia="宋体"/>
          <w:sz w:val="21"/>
          <w:szCs w:val="21"/>
        </w:rPr>
        <w:t>外型尺寸</w:t>
      </w:r>
      <w:r>
        <w:rPr>
          <w:rFonts w:ascii="Times New Roman" w:hAnsi="Times New Roman" w:eastAsia="Times New Roman"/>
          <w:sz w:val="21"/>
          <w:szCs w:val="21"/>
        </w:rPr>
        <w:tab/>
        <w:t>3</w:t>
      </w:r>
    </w:p>
    <w:p>
      <w:pPr>
        <w:spacing w:before="93" w:after="93"/>
        <w:jc w:val="both"/>
        <w:rPr>
          <w:rFonts w:ascii="宋体" w:hAnsi="宋体" w:eastAsia="宋体"/>
          <w:sz w:val="21"/>
          <w:szCs w:val="21"/>
        </w:rPr>
      </w:pPr>
      <w:r>
        <w:rPr>
          <w:rFonts w:ascii="Times New Roman" w:hAnsi="Times New Roman" w:eastAsia="Times New Roman"/>
          <w:sz w:val="21"/>
          <w:szCs w:val="21"/>
        </w:rPr>
        <w:t xml:space="preserve">2 </w:t>
      </w:r>
      <w:r>
        <w:rPr>
          <w:rFonts w:ascii="宋体" w:hAnsi="宋体" w:eastAsia="宋体"/>
          <w:sz w:val="21"/>
          <w:szCs w:val="21"/>
        </w:rPr>
        <w:t>安装与接线方法</w:t>
      </w:r>
      <w:r>
        <w:rPr>
          <w:rFonts w:ascii="Times New Roman" w:hAnsi="Times New Roman" w:eastAsia="Times New Roman"/>
          <w:sz w:val="21"/>
          <w:szCs w:val="21"/>
        </w:rPr>
        <w:tab/>
        <w:t>3</w:t>
      </w:r>
    </w:p>
    <w:p>
      <w:pPr>
        <w:jc w:val="both"/>
        <w:rPr>
          <w:rFonts w:ascii="宋体" w:hAnsi="宋体" w:eastAsia="宋体"/>
          <w:sz w:val="21"/>
          <w:szCs w:val="21"/>
        </w:rPr>
      </w:pPr>
      <w:r>
        <w:rPr>
          <w:rFonts w:ascii="Times New Roman" w:hAnsi="Times New Roman" w:eastAsia="Times New Roman"/>
          <w:sz w:val="21"/>
          <w:szCs w:val="21"/>
        </w:rPr>
        <w:t xml:space="preserve">2.1 </w:t>
      </w:r>
      <w:r>
        <w:rPr>
          <w:rFonts w:ascii="宋体" w:hAnsi="宋体" w:eastAsia="宋体"/>
          <w:sz w:val="21"/>
          <w:szCs w:val="21"/>
        </w:rPr>
        <w:t>安装尺寸示意图</w:t>
      </w:r>
      <w:r>
        <w:rPr>
          <w:rFonts w:ascii="Times New Roman" w:hAnsi="Times New Roman" w:eastAsia="Times New Roman"/>
          <w:sz w:val="21"/>
          <w:szCs w:val="21"/>
        </w:rPr>
        <w:tab/>
        <w:t>3</w:t>
      </w:r>
    </w:p>
    <w:p>
      <w:pPr>
        <w:jc w:val="both"/>
        <w:rPr>
          <w:rFonts w:ascii="宋体" w:hAnsi="宋体" w:eastAsia="宋体"/>
          <w:sz w:val="21"/>
          <w:szCs w:val="21"/>
        </w:rPr>
      </w:pPr>
      <w:r>
        <w:rPr>
          <w:rFonts w:ascii="Times New Roman" w:hAnsi="Times New Roman" w:eastAsia="Times New Roman"/>
          <w:sz w:val="21"/>
          <w:szCs w:val="21"/>
        </w:rPr>
        <w:t xml:space="preserve">2.2 </w:t>
      </w:r>
      <w:r>
        <w:rPr>
          <w:rFonts w:ascii="宋体" w:hAnsi="宋体" w:eastAsia="宋体"/>
          <w:sz w:val="21"/>
          <w:szCs w:val="21"/>
        </w:rPr>
        <w:t>安装环境要求</w:t>
      </w:r>
      <w:r>
        <w:rPr>
          <w:rFonts w:ascii="Times New Roman" w:hAnsi="Times New Roman" w:eastAsia="Times New Roman"/>
          <w:sz w:val="21"/>
          <w:szCs w:val="21"/>
        </w:rPr>
        <w:tab/>
        <w:t>3</w:t>
      </w:r>
    </w:p>
    <w:p>
      <w:pPr>
        <w:jc w:val="both"/>
        <w:rPr>
          <w:rFonts w:ascii="宋体" w:hAnsi="宋体" w:eastAsia="宋体"/>
          <w:sz w:val="21"/>
          <w:szCs w:val="21"/>
        </w:rPr>
      </w:pPr>
      <w:r>
        <w:rPr>
          <w:rFonts w:ascii="Times New Roman" w:hAnsi="Times New Roman" w:eastAsia="Times New Roman"/>
          <w:sz w:val="21"/>
          <w:szCs w:val="21"/>
        </w:rPr>
        <w:t xml:space="preserve">2.3 </w:t>
      </w:r>
      <w:r>
        <w:rPr>
          <w:rFonts w:ascii="宋体" w:hAnsi="宋体" w:eastAsia="宋体"/>
          <w:sz w:val="21"/>
          <w:szCs w:val="21"/>
        </w:rPr>
        <w:t>接线方法</w:t>
      </w:r>
      <w:r>
        <w:rPr>
          <w:rFonts w:ascii="Times New Roman" w:hAnsi="Times New Roman" w:eastAsia="Times New Roman"/>
          <w:sz w:val="21"/>
          <w:szCs w:val="21"/>
        </w:rPr>
        <w:tab/>
        <w:t>3</w:t>
      </w:r>
    </w:p>
    <w:p>
      <w:pPr>
        <w:jc w:val="left"/>
        <w:rPr>
          <w:rFonts w:ascii="宋体" w:hAnsi="宋体" w:eastAsia="宋体"/>
          <w:sz w:val="21"/>
          <w:szCs w:val="21"/>
        </w:rPr>
      </w:pPr>
      <w:r>
        <w:rPr>
          <w:rFonts w:ascii="Times New Roman" w:hAnsi="Times New Roman" w:eastAsia="Times New Roman"/>
          <w:sz w:val="21"/>
          <w:szCs w:val="21"/>
        </w:rPr>
        <w:t xml:space="preserve">2.3.1 </w:t>
      </w:r>
      <w:r>
        <w:rPr>
          <w:rFonts w:ascii="宋体" w:hAnsi="宋体" w:eastAsia="宋体"/>
          <w:sz w:val="21"/>
          <w:szCs w:val="21"/>
        </w:rPr>
        <w:t>端子接线图</w:t>
      </w:r>
      <w:r>
        <w:rPr>
          <w:rFonts w:ascii="Times New Roman" w:hAnsi="Times New Roman" w:eastAsia="Times New Roman"/>
          <w:sz w:val="21"/>
          <w:szCs w:val="21"/>
        </w:rPr>
        <w:tab/>
        <w:t>3</w:t>
      </w:r>
    </w:p>
    <w:p>
      <w:pPr>
        <w:jc w:val="left"/>
        <w:rPr>
          <w:rFonts w:ascii="宋体" w:hAnsi="宋体" w:eastAsia="宋体"/>
          <w:sz w:val="21"/>
          <w:szCs w:val="21"/>
        </w:rPr>
      </w:pPr>
      <w:r>
        <w:rPr>
          <w:rFonts w:ascii="Times New Roman" w:hAnsi="Times New Roman" w:eastAsia="Times New Roman"/>
          <w:sz w:val="21"/>
          <w:szCs w:val="21"/>
        </w:rPr>
        <w:t xml:space="preserve">2.3.2 </w:t>
      </w:r>
      <w:r>
        <w:rPr>
          <w:rFonts w:ascii="宋体" w:hAnsi="宋体" w:eastAsia="宋体"/>
          <w:sz w:val="21"/>
          <w:szCs w:val="21"/>
        </w:rPr>
        <w:t>脉冲输出端口示意图</w:t>
      </w:r>
      <w:r>
        <w:rPr>
          <w:rFonts w:ascii="Times New Roman" w:hAnsi="Times New Roman" w:eastAsia="Times New Roman"/>
          <w:sz w:val="21"/>
          <w:szCs w:val="21"/>
        </w:rPr>
        <w:tab/>
        <w:t>4</w:t>
      </w:r>
    </w:p>
    <w:p>
      <w:pPr>
        <w:jc w:val="left"/>
        <w:rPr>
          <w:rFonts w:ascii="宋体" w:hAnsi="宋体" w:eastAsia="宋体"/>
          <w:sz w:val="21"/>
          <w:szCs w:val="21"/>
        </w:rPr>
      </w:pPr>
      <w:r>
        <w:rPr>
          <w:rFonts w:ascii="Times New Roman" w:hAnsi="Times New Roman" w:eastAsia="Times New Roman"/>
          <w:sz w:val="21"/>
          <w:szCs w:val="21"/>
        </w:rPr>
        <w:t>2.3.3 RS485</w:t>
      </w:r>
      <w:r>
        <w:rPr>
          <w:rFonts w:ascii="宋体" w:hAnsi="宋体" w:eastAsia="宋体"/>
          <w:sz w:val="21"/>
          <w:szCs w:val="21"/>
        </w:rPr>
        <w:t>口接法及说明</w:t>
      </w:r>
      <w:r>
        <w:rPr>
          <w:rFonts w:ascii="Times New Roman" w:hAnsi="Times New Roman" w:eastAsia="Times New Roman"/>
          <w:sz w:val="21"/>
          <w:szCs w:val="21"/>
        </w:rPr>
        <w:tab/>
        <w:t>4</w:t>
      </w:r>
    </w:p>
    <w:p>
      <w:pPr>
        <w:spacing w:before="93" w:after="93"/>
        <w:jc w:val="both"/>
        <w:rPr>
          <w:rFonts w:ascii="宋体" w:hAnsi="宋体" w:eastAsia="宋体"/>
          <w:sz w:val="21"/>
          <w:szCs w:val="21"/>
        </w:rPr>
      </w:pPr>
      <w:r>
        <w:rPr>
          <w:rFonts w:ascii="Times New Roman" w:hAnsi="Times New Roman" w:eastAsia="Times New Roman"/>
          <w:sz w:val="21"/>
          <w:szCs w:val="21"/>
        </w:rPr>
        <w:t xml:space="preserve">3 </w:t>
      </w:r>
      <w:r>
        <w:rPr>
          <w:rFonts w:ascii="宋体" w:hAnsi="宋体" w:eastAsia="宋体"/>
          <w:sz w:val="21"/>
          <w:szCs w:val="21"/>
        </w:rPr>
        <w:t>显示说明</w:t>
      </w:r>
      <w:r>
        <w:rPr>
          <w:rFonts w:ascii="Times New Roman" w:hAnsi="Times New Roman" w:eastAsia="Times New Roman"/>
          <w:sz w:val="21"/>
          <w:szCs w:val="21"/>
        </w:rPr>
        <w:tab/>
        <w:t>5</w:t>
      </w:r>
    </w:p>
    <w:p>
      <w:pPr>
        <w:jc w:val="both"/>
        <w:rPr>
          <w:rFonts w:ascii="宋体" w:hAnsi="宋体" w:eastAsia="宋体"/>
          <w:sz w:val="21"/>
          <w:szCs w:val="21"/>
        </w:rPr>
      </w:pPr>
      <w:r>
        <w:rPr>
          <w:rFonts w:ascii="Times New Roman" w:hAnsi="Times New Roman" w:eastAsia="Times New Roman"/>
          <w:sz w:val="21"/>
          <w:szCs w:val="21"/>
        </w:rPr>
        <w:t xml:space="preserve">3.1 </w:t>
      </w:r>
      <w:r>
        <w:rPr>
          <w:rFonts w:ascii="宋体" w:hAnsi="宋体" w:eastAsia="宋体"/>
          <w:sz w:val="21"/>
          <w:szCs w:val="21"/>
        </w:rPr>
        <w:t>状态指示</w:t>
      </w:r>
      <w:r>
        <w:rPr>
          <w:rFonts w:ascii="Times New Roman" w:hAnsi="Times New Roman" w:eastAsia="Times New Roman"/>
          <w:sz w:val="21"/>
          <w:szCs w:val="21"/>
        </w:rPr>
        <w:tab/>
        <w:t>5</w:t>
      </w:r>
    </w:p>
    <w:p>
      <w:pPr>
        <w:jc w:val="both"/>
        <w:rPr>
          <w:rFonts w:ascii="宋体" w:hAnsi="宋体" w:eastAsia="宋体"/>
          <w:sz w:val="21"/>
          <w:szCs w:val="21"/>
        </w:rPr>
      </w:pPr>
      <w:r>
        <w:rPr>
          <w:rFonts w:ascii="Times New Roman" w:hAnsi="Times New Roman" w:eastAsia="Times New Roman"/>
          <w:sz w:val="21"/>
          <w:szCs w:val="21"/>
        </w:rPr>
        <w:t>3.2 液晶显示界面</w:t>
      </w:r>
      <w:r>
        <w:rPr>
          <w:rFonts w:ascii="Times New Roman" w:hAnsi="Times New Roman" w:eastAsia="Times New Roman"/>
          <w:sz w:val="21"/>
          <w:szCs w:val="21"/>
        </w:rPr>
        <w:tab/>
        <w:t>5</w:t>
      </w:r>
    </w:p>
    <w:p>
      <w:pPr>
        <w:jc w:val="both"/>
        <w:rPr>
          <w:rFonts w:ascii="宋体" w:hAnsi="宋体" w:eastAsia="宋体"/>
          <w:sz w:val="21"/>
          <w:szCs w:val="21"/>
        </w:rPr>
      </w:pPr>
      <w:r>
        <w:rPr>
          <w:rFonts w:ascii="Times New Roman" w:hAnsi="Times New Roman" w:eastAsia="Times New Roman"/>
          <w:sz w:val="21"/>
          <w:szCs w:val="21"/>
        </w:rPr>
        <w:t xml:space="preserve">3.3 </w:t>
      </w:r>
      <w:r>
        <w:rPr>
          <w:rFonts w:ascii="宋体" w:hAnsi="宋体" w:eastAsia="宋体"/>
          <w:sz w:val="21"/>
          <w:szCs w:val="21"/>
        </w:rPr>
        <w:t>显示功能</w:t>
      </w:r>
      <w:r>
        <w:rPr>
          <w:rFonts w:ascii="Times New Roman" w:hAnsi="Times New Roman" w:eastAsia="Times New Roman"/>
          <w:sz w:val="21"/>
          <w:szCs w:val="21"/>
        </w:rPr>
        <w:tab/>
        <w:t>7</w:t>
      </w:r>
    </w:p>
    <w:p>
      <w:pPr>
        <w:spacing w:before="93" w:after="93"/>
        <w:jc w:val="both"/>
        <w:rPr>
          <w:rFonts w:ascii="宋体" w:hAnsi="宋体" w:eastAsia="宋体"/>
          <w:sz w:val="21"/>
          <w:szCs w:val="21"/>
        </w:rPr>
      </w:pPr>
      <w:r>
        <w:rPr>
          <w:rFonts w:ascii="Times New Roman" w:hAnsi="Times New Roman" w:eastAsia="Times New Roman"/>
          <w:sz w:val="21"/>
          <w:szCs w:val="21"/>
        </w:rPr>
        <w:t xml:space="preserve">4 </w:t>
      </w:r>
      <w:r>
        <w:rPr>
          <w:rFonts w:ascii="宋体" w:hAnsi="宋体" w:eastAsia="宋体"/>
          <w:sz w:val="21"/>
          <w:szCs w:val="21"/>
        </w:rPr>
        <w:t>功能概述</w:t>
      </w:r>
      <w:r>
        <w:rPr>
          <w:rFonts w:ascii="Times New Roman" w:hAnsi="Times New Roman" w:eastAsia="Times New Roman"/>
          <w:sz w:val="21"/>
          <w:szCs w:val="21"/>
        </w:rPr>
        <w:tab/>
        <w:t>7</w:t>
      </w:r>
    </w:p>
    <w:p>
      <w:pPr>
        <w:jc w:val="both"/>
        <w:rPr>
          <w:rFonts w:ascii="宋体" w:hAnsi="宋体" w:eastAsia="宋体"/>
          <w:sz w:val="21"/>
          <w:szCs w:val="21"/>
        </w:rPr>
      </w:pPr>
      <w:r>
        <w:rPr>
          <w:rFonts w:ascii="宋体" w:hAnsi="宋体" w:eastAsia="宋体"/>
          <w:sz w:val="21"/>
          <w:szCs w:val="21"/>
        </w:rPr>
        <w:t>4.1 计量功能</w:t>
      </w:r>
      <w:r>
        <w:rPr>
          <w:rFonts w:ascii="Times New Roman" w:hAnsi="Times New Roman" w:eastAsia="Times New Roman"/>
          <w:sz w:val="21"/>
          <w:szCs w:val="21"/>
        </w:rPr>
        <w:tab/>
        <w:t>7</w:t>
      </w:r>
    </w:p>
    <w:p>
      <w:pPr>
        <w:jc w:val="both"/>
        <w:rPr>
          <w:rFonts w:ascii="宋体" w:hAnsi="宋体" w:eastAsia="宋体"/>
          <w:sz w:val="21"/>
          <w:szCs w:val="21"/>
        </w:rPr>
      </w:pPr>
      <w:r>
        <w:rPr>
          <w:rFonts w:ascii="宋体" w:hAnsi="宋体" w:eastAsia="宋体"/>
          <w:sz w:val="21"/>
          <w:szCs w:val="21"/>
        </w:rPr>
        <w:t>4.2 费率、时段</w:t>
      </w:r>
      <w:r>
        <w:rPr>
          <w:rFonts w:ascii="Times New Roman" w:hAnsi="Times New Roman" w:eastAsia="Times New Roman"/>
          <w:sz w:val="21"/>
          <w:szCs w:val="21"/>
        </w:rPr>
        <w:tab/>
        <w:t>7</w:t>
      </w:r>
    </w:p>
    <w:p>
      <w:pPr>
        <w:jc w:val="both"/>
        <w:rPr>
          <w:rFonts w:ascii="宋体" w:hAnsi="宋体" w:eastAsia="宋体"/>
          <w:sz w:val="21"/>
          <w:szCs w:val="21"/>
        </w:rPr>
      </w:pPr>
      <w:r>
        <w:rPr>
          <w:rFonts w:ascii="宋体" w:hAnsi="宋体" w:eastAsia="宋体"/>
          <w:sz w:val="21"/>
          <w:szCs w:val="21"/>
        </w:rPr>
        <w:t>4.3 电量冻结</w:t>
      </w:r>
      <w:r>
        <w:rPr>
          <w:rFonts w:ascii="Times New Roman" w:hAnsi="Times New Roman" w:eastAsia="Times New Roman"/>
          <w:sz w:val="21"/>
          <w:szCs w:val="21"/>
        </w:rPr>
        <w:tab/>
        <w:t>7</w:t>
      </w:r>
    </w:p>
    <w:p>
      <w:pPr>
        <w:jc w:val="both"/>
        <w:rPr>
          <w:rFonts w:ascii="宋体" w:hAnsi="宋体" w:eastAsia="宋体"/>
          <w:sz w:val="21"/>
          <w:szCs w:val="21"/>
        </w:rPr>
      </w:pPr>
      <w:r>
        <w:rPr>
          <w:rFonts w:ascii="宋体" w:hAnsi="宋体" w:eastAsia="宋体"/>
          <w:sz w:val="21"/>
          <w:szCs w:val="21"/>
        </w:rPr>
        <w:t>4.4 事件记录</w:t>
      </w:r>
      <w:r>
        <w:rPr>
          <w:rFonts w:ascii="Times New Roman" w:hAnsi="Times New Roman" w:eastAsia="Times New Roman"/>
          <w:sz w:val="21"/>
          <w:szCs w:val="21"/>
        </w:rPr>
        <w:tab/>
        <w:t>8</w:t>
      </w:r>
    </w:p>
    <w:p>
      <w:pPr>
        <w:jc w:val="both"/>
        <w:rPr>
          <w:rFonts w:ascii="宋体" w:hAnsi="宋体" w:eastAsia="宋体"/>
          <w:sz w:val="21"/>
          <w:szCs w:val="21"/>
        </w:rPr>
      </w:pPr>
      <w:r>
        <w:rPr>
          <w:rFonts w:ascii="宋体" w:hAnsi="宋体" w:eastAsia="宋体"/>
          <w:sz w:val="21"/>
          <w:szCs w:val="21"/>
        </w:rPr>
        <w:t>4.5 广播校时</w:t>
      </w:r>
      <w:r>
        <w:rPr>
          <w:rFonts w:ascii="Times New Roman" w:hAnsi="Times New Roman" w:eastAsia="Times New Roman"/>
          <w:sz w:val="21"/>
          <w:szCs w:val="21"/>
        </w:rPr>
        <w:tab/>
        <w:t>8</w:t>
      </w:r>
    </w:p>
    <w:p>
      <w:pPr>
        <w:jc w:val="both"/>
        <w:rPr>
          <w:rFonts w:ascii="宋体" w:hAnsi="宋体" w:eastAsia="宋体"/>
          <w:sz w:val="21"/>
          <w:szCs w:val="21"/>
        </w:rPr>
      </w:pPr>
      <w:r>
        <w:rPr>
          <w:rFonts w:ascii="宋体" w:hAnsi="宋体" w:eastAsia="宋体"/>
          <w:sz w:val="21"/>
          <w:szCs w:val="21"/>
        </w:rPr>
        <w:t>4.6 通讯功能</w:t>
      </w:r>
      <w:r>
        <w:rPr>
          <w:rFonts w:ascii="Times New Roman" w:hAnsi="Times New Roman" w:eastAsia="Times New Roman"/>
          <w:sz w:val="21"/>
          <w:szCs w:val="21"/>
        </w:rPr>
        <w:tab/>
        <w:t>8</w:t>
      </w:r>
    </w:p>
    <w:p>
      <w:pPr>
        <w:jc w:val="both"/>
        <w:rPr>
          <w:rFonts w:ascii="宋体" w:hAnsi="宋体" w:eastAsia="宋体"/>
          <w:sz w:val="21"/>
          <w:szCs w:val="21"/>
        </w:rPr>
      </w:pPr>
      <w:r>
        <w:rPr>
          <w:rFonts w:ascii="宋体" w:hAnsi="宋体" w:eastAsia="宋体"/>
          <w:sz w:val="21"/>
          <w:szCs w:val="21"/>
        </w:rPr>
        <w:t>4.7 费控功能</w:t>
      </w:r>
      <w:r>
        <w:rPr>
          <w:rFonts w:ascii="Times New Roman" w:hAnsi="Times New Roman" w:eastAsia="Times New Roman"/>
          <w:sz w:val="21"/>
          <w:szCs w:val="21"/>
        </w:rPr>
        <w:tab/>
        <w:t>9</w:t>
      </w:r>
    </w:p>
    <w:p>
      <w:pPr>
        <w:spacing w:before="93" w:after="93"/>
        <w:jc w:val="both"/>
        <w:rPr>
          <w:rFonts w:ascii="宋体" w:hAnsi="宋体" w:eastAsia="宋体"/>
          <w:sz w:val="21"/>
          <w:szCs w:val="21"/>
        </w:rPr>
      </w:pPr>
      <w:r>
        <w:rPr>
          <w:rFonts w:ascii="Times New Roman" w:hAnsi="Times New Roman" w:eastAsia="Times New Roman"/>
          <w:sz w:val="21"/>
          <w:szCs w:val="21"/>
        </w:rPr>
        <w:t xml:space="preserve">5 </w:t>
      </w:r>
      <w:r>
        <w:rPr>
          <w:rFonts w:ascii="宋体" w:hAnsi="宋体" w:eastAsia="宋体"/>
          <w:sz w:val="21"/>
          <w:szCs w:val="21"/>
        </w:rPr>
        <w:t>使用注意事项</w:t>
      </w:r>
      <w:r>
        <w:rPr>
          <w:rFonts w:ascii="Times New Roman" w:hAnsi="Times New Roman" w:eastAsia="Times New Roman"/>
          <w:sz w:val="21"/>
          <w:szCs w:val="21"/>
        </w:rPr>
        <w:tab/>
        <w:t>9</w:t>
      </w:r>
    </w:p>
    <w:p>
      <w:pPr>
        <w:spacing w:before="93" w:after="93"/>
        <w:jc w:val="both"/>
        <w:rPr>
          <w:rFonts w:ascii="宋体" w:hAnsi="宋体" w:eastAsia="宋体"/>
          <w:sz w:val="21"/>
          <w:szCs w:val="21"/>
        </w:rPr>
      </w:pPr>
      <w:r>
        <w:rPr>
          <w:rFonts w:ascii="Times New Roman" w:hAnsi="Times New Roman" w:eastAsia="Times New Roman"/>
          <w:sz w:val="21"/>
          <w:szCs w:val="21"/>
        </w:rPr>
        <w:t xml:space="preserve">6 </w:t>
      </w:r>
      <w:r>
        <w:rPr>
          <w:rFonts w:ascii="宋体" w:hAnsi="宋体" w:eastAsia="宋体"/>
          <w:sz w:val="21"/>
          <w:szCs w:val="21"/>
        </w:rPr>
        <w:t>运输和储存</w:t>
      </w:r>
      <w:r>
        <w:rPr>
          <w:rFonts w:ascii="Times New Roman" w:hAnsi="Times New Roman" w:eastAsia="Times New Roman"/>
          <w:sz w:val="21"/>
          <w:szCs w:val="21"/>
        </w:rPr>
        <w:tab/>
        <w:t>9</w:t>
      </w:r>
    </w:p>
    <w:p>
      <w:pPr>
        <w:spacing w:before="93" w:after="93"/>
        <w:jc w:val="both"/>
        <w:rPr>
          <w:rFonts w:ascii="宋体" w:hAnsi="宋体" w:eastAsia="宋体"/>
          <w:sz w:val="21"/>
          <w:szCs w:val="21"/>
        </w:rPr>
      </w:pPr>
      <w:r>
        <w:rPr>
          <w:rFonts w:ascii="Times New Roman" w:hAnsi="Times New Roman" w:eastAsia="Times New Roman"/>
          <w:sz w:val="21"/>
          <w:szCs w:val="21"/>
        </w:rPr>
        <w:t xml:space="preserve">7 </w:t>
      </w:r>
      <w:r>
        <w:rPr>
          <w:rFonts w:ascii="宋体" w:hAnsi="宋体" w:eastAsia="宋体"/>
          <w:sz w:val="21"/>
          <w:szCs w:val="21"/>
        </w:rPr>
        <w:t>保修期限</w:t>
      </w:r>
      <w:r>
        <w:rPr>
          <w:rFonts w:ascii="Times New Roman" w:hAnsi="Times New Roman" w:eastAsia="Times New Roman"/>
          <w:sz w:val="21"/>
          <w:szCs w:val="21"/>
        </w:rPr>
        <w:tab/>
        <w:t>9</w:t>
      </w:r>
    </w:p>
    <w:p>
      <w:pPr>
        <w:spacing w:before="93" w:after="93"/>
        <w:jc w:val="both"/>
        <w:rPr>
          <w:rFonts w:ascii="宋体" w:hAnsi="宋体" w:eastAsia="宋体"/>
          <w:sz w:val="21"/>
          <w:szCs w:val="21"/>
        </w:rPr>
      </w:pPr>
      <w:r>
        <w:rPr>
          <w:rFonts w:ascii="Times New Roman" w:hAnsi="Times New Roman" w:eastAsia="Times New Roman"/>
          <w:sz w:val="21"/>
          <w:szCs w:val="21"/>
        </w:rPr>
        <w:t xml:space="preserve">8 </w:t>
      </w:r>
      <w:r>
        <w:rPr>
          <w:rFonts w:ascii="宋体" w:hAnsi="宋体" w:eastAsia="宋体"/>
          <w:sz w:val="21"/>
          <w:szCs w:val="21"/>
        </w:rPr>
        <w:t>声明</w:t>
      </w:r>
      <w:r>
        <w:rPr>
          <w:rFonts w:ascii="Times New Roman" w:hAnsi="Times New Roman" w:eastAsia="Times New Roman"/>
          <w:sz w:val="21"/>
          <w:szCs w:val="21"/>
        </w:rPr>
        <w:tab/>
        <w:t>9</w:t>
      </w:r>
    </w:p>
    <w:p>
      <w:pPr>
        <w:spacing w:before="93" w:after="93"/>
        <w:jc w:val="both"/>
        <w:rPr>
          <w:rFonts w:ascii="宋体" w:hAnsi="宋体" w:eastAsia="宋体"/>
          <w:sz w:val="21"/>
          <w:szCs w:val="21"/>
        </w:rPr>
      </w:pPr>
    </w:p>
    <w:p>
      <w:pPr>
        <w:pStyle w:val="2"/>
        <w:numPr>
          <w:ilvl w:val="0"/>
          <w:numId w:val="1"/>
        </w:numPr>
        <w:snapToGrid/>
        <w:spacing w:before="312" w:after="312"/>
        <w:ind w:firstLine="0"/>
        <w:jc w:val="both"/>
        <w:rPr>
          <w:rFonts w:ascii="黑体" w:hAnsi="黑体" w:eastAsia="黑体"/>
        </w:rPr>
      </w:pPr>
      <w:r>
        <w:rPr>
          <w:rFonts w:ascii="黑体" w:hAnsi="黑体" w:eastAsia="黑体"/>
        </w:rPr>
        <w:t>产品简介</w:t>
      </w:r>
    </w:p>
    <w:p>
      <w:pPr>
        <w:spacing w:after="93"/>
        <w:ind w:firstLine="420"/>
        <w:jc w:val="both"/>
        <w:rPr>
          <w:rFonts w:ascii="宋体" w:hAnsi="宋体" w:eastAsia="宋体"/>
          <w:sz w:val="21"/>
          <w:szCs w:val="21"/>
        </w:rPr>
      </w:pPr>
      <w:r>
        <w:rPr>
          <w:rFonts w:ascii="宋体" w:hAnsi="宋体" w:eastAsia="宋体"/>
          <w:sz w:val="21"/>
          <w:szCs w:val="21"/>
        </w:rPr>
        <w:t>本产品</w:t>
      </w:r>
      <w:r>
        <w:rPr>
          <w:rFonts w:ascii="宋体" w:hAnsi="宋体" w:eastAsia="宋体"/>
          <w:color w:val="000000"/>
          <w:sz w:val="21"/>
          <w:szCs w:val="21"/>
        </w:rPr>
        <w:t>是青岛鼎信通讯股份有限公司研制生产的新一代智能型高科技电能计量产品，</w:t>
      </w:r>
      <w:r>
        <w:rPr>
          <w:rFonts w:ascii="宋体" w:hAnsi="宋体" w:eastAsia="宋体"/>
          <w:sz w:val="21"/>
          <w:szCs w:val="21"/>
        </w:rPr>
        <w:t>符合</w:t>
      </w:r>
      <w:r>
        <w:rPr>
          <w:rFonts w:ascii="Times New Roman" w:hAnsi="Times New Roman" w:eastAsia="Times New Roman"/>
          <w:sz w:val="21"/>
          <w:szCs w:val="21"/>
        </w:rPr>
        <w:t>Q/GDW 1354-2013</w:t>
      </w:r>
      <w:r>
        <w:rPr>
          <w:rFonts w:ascii="宋体" w:hAnsi="宋体" w:eastAsia="宋体"/>
          <w:sz w:val="21"/>
          <w:szCs w:val="21"/>
        </w:rPr>
        <w:t>《智能电能表功能规范》、</w:t>
      </w:r>
      <w:r>
        <w:rPr>
          <w:rFonts w:ascii="Times New Roman" w:hAnsi="Times New Roman" w:eastAsia="Times New Roman"/>
          <w:sz w:val="21"/>
          <w:szCs w:val="21"/>
        </w:rPr>
        <w:t>Q</w:t>
      </w:r>
      <w:r>
        <w:rPr>
          <w:rFonts w:ascii="宋体" w:hAnsi="宋体" w:eastAsia="宋体"/>
          <w:sz w:val="21"/>
          <w:szCs w:val="21"/>
        </w:rPr>
        <w:t>／</w:t>
      </w:r>
      <w:r>
        <w:rPr>
          <w:rFonts w:ascii="Times New Roman" w:hAnsi="Times New Roman" w:eastAsia="Times New Roman"/>
          <w:sz w:val="21"/>
          <w:szCs w:val="21"/>
        </w:rPr>
        <w:t>GDW 1364-2013</w:t>
      </w:r>
      <w:r>
        <w:rPr>
          <w:rFonts w:ascii="宋体" w:hAnsi="宋体" w:eastAsia="宋体"/>
          <w:sz w:val="21"/>
          <w:szCs w:val="21"/>
        </w:rPr>
        <w:t>《单相智能电能表技术规范》、</w:t>
      </w:r>
      <w:r>
        <w:rPr>
          <w:rFonts w:ascii="Times New Roman" w:hAnsi="Times New Roman" w:eastAsia="Times New Roman"/>
          <w:sz w:val="21"/>
          <w:szCs w:val="21"/>
        </w:rPr>
        <w:t>Q</w:t>
      </w:r>
      <w:r>
        <w:rPr>
          <w:rFonts w:ascii="宋体" w:hAnsi="宋体" w:eastAsia="宋体"/>
          <w:sz w:val="21"/>
          <w:szCs w:val="21"/>
        </w:rPr>
        <w:t>／</w:t>
      </w:r>
      <w:r>
        <w:rPr>
          <w:rFonts w:ascii="Times New Roman" w:hAnsi="Times New Roman" w:eastAsia="Times New Roman"/>
          <w:sz w:val="21"/>
          <w:szCs w:val="21"/>
        </w:rPr>
        <w:t>GDW 1355-2013</w:t>
      </w:r>
      <w:r>
        <w:rPr>
          <w:rFonts w:ascii="宋体" w:hAnsi="宋体" w:eastAsia="宋体"/>
          <w:sz w:val="21"/>
          <w:szCs w:val="21"/>
        </w:rPr>
        <w:t>《单相智能电能表型式规范》、</w:t>
      </w:r>
      <w:r>
        <w:rPr>
          <w:rFonts w:ascii="Times New Roman" w:hAnsi="Times New Roman" w:eastAsia="Times New Roman"/>
          <w:sz w:val="21"/>
          <w:szCs w:val="21"/>
        </w:rPr>
        <w:t>Q/GDW 1365-2013</w:t>
      </w:r>
      <w:r>
        <w:rPr>
          <w:rFonts w:ascii="宋体" w:hAnsi="宋体" w:eastAsia="宋体"/>
          <w:sz w:val="21"/>
          <w:szCs w:val="21"/>
        </w:rPr>
        <w:t>《智能电能表信息交换安全认证技术规范》、</w:t>
      </w:r>
      <w:r>
        <w:rPr>
          <w:rFonts w:ascii="Times New Roman" w:hAnsi="Times New Roman" w:eastAsia="Times New Roman"/>
          <w:sz w:val="21"/>
          <w:szCs w:val="21"/>
        </w:rPr>
        <w:t>DL/T 645-2007</w:t>
      </w:r>
      <w:r>
        <w:rPr>
          <w:rFonts w:ascii="宋体" w:hAnsi="宋体" w:eastAsia="宋体"/>
          <w:sz w:val="21"/>
          <w:szCs w:val="21"/>
        </w:rPr>
        <w:t>《多功能电能表通信协议》等电能表相关标准。</w:t>
      </w:r>
    </w:p>
    <w:p>
      <w:pPr>
        <w:numPr>
          <w:ilvl w:val="1"/>
          <w:numId w:val="1"/>
        </w:numPr>
        <w:spacing w:before="156" w:after="156"/>
        <w:ind w:firstLine="0"/>
        <w:jc w:val="both"/>
        <w:rPr>
          <w:rFonts w:ascii="宋体" w:hAnsi="宋体" w:eastAsia="宋体"/>
          <w:sz w:val="21"/>
          <w:szCs w:val="21"/>
        </w:rPr>
      </w:pPr>
      <w:r>
        <w:rPr>
          <w:rFonts w:ascii="黑体" w:hAnsi="黑体" w:eastAsia="黑体"/>
          <w:sz w:val="21"/>
          <w:szCs w:val="21"/>
        </w:rPr>
        <w:t>产品型号说明</w:t>
      </w:r>
    </w:p>
    <w:tbl>
      <w:tblPr>
        <w:tblStyle w:val="6"/>
        <w:tblW w:w="0" w:type="auto"/>
        <w:tblInd w:w="7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0"/>
        <w:gridCol w:w="1155"/>
        <w:gridCol w:w="900"/>
        <w:gridCol w:w="1455"/>
        <w:gridCol w:w="900"/>
        <w:gridCol w:w="1350"/>
        <w:gridCol w:w="1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840" w:type="dxa"/>
            <w:tcBorders>
              <w:top w:val="single" w:color="000000" w:sz="8" w:space="0"/>
              <w:left w:val="single" w:color="000000" w:sz="8" w:space="0"/>
              <w:bottom w:val="single" w:color="000000" w:sz="8" w:space="0"/>
              <w:right w:val="single" w:color="000000" w:sz="8" w:space="0"/>
            </w:tcBorders>
            <w:shd w:val="clear" w:color="auto" w:fill="D9D9D9"/>
            <w:vAlign w:val="top"/>
          </w:tcPr>
          <w:p>
            <w:pPr>
              <w:spacing w:after="0"/>
              <w:ind w:leftChars="50" w:rightChars="50"/>
              <w:jc w:val="center"/>
              <w:rPr>
                <w:rFonts w:ascii="宋体" w:hAnsi="宋体" w:eastAsia="宋体"/>
                <w:sz w:val="21"/>
                <w:szCs w:val="21"/>
              </w:rPr>
            </w:pPr>
            <w:r>
              <w:rPr>
                <w:rFonts w:ascii="Times New Roman" w:hAnsi="Times New Roman" w:eastAsia="Times New Roman"/>
                <w:sz w:val="21"/>
                <w:szCs w:val="21"/>
              </w:rPr>
              <w:t>D</w:t>
            </w:r>
          </w:p>
        </w:tc>
        <w:tc>
          <w:tcPr>
            <w:tcW w:w="1155" w:type="dxa"/>
            <w:tcBorders>
              <w:top w:val="single" w:color="000000" w:sz="8" w:space="0"/>
              <w:left w:val="single" w:color="000000" w:sz="8" w:space="0"/>
              <w:bottom w:val="single" w:color="000000" w:sz="8" w:space="0"/>
              <w:right w:val="single" w:color="000000" w:sz="8" w:space="0"/>
            </w:tcBorders>
            <w:shd w:val="clear" w:color="auto" w:fill="D9D9D9"/>
            <w:vAlign w:val="top"/>
          </w:tcPr>
          <w:p>
            <w:pPr>
              <w:spacing w:after="0"/>
              <w:ind w:leftChars="50" w:rightChars="50"/>
              <w:jc w:val="center"/>
              <w:rPr>
                <w:rFonts w:ascii="宋体" w:hAnsi="宋体" w:eastAsia="宋体"/>
                <w:sz w:val="21"/>
                <w:szCs w:val="21"/>
              </w:rPr>
            </w:pPr>
            <w:r>
              <w:rPr>
                <w:rFonts w:ascii="Times New Roman" w:hAnsi="Times New Roman" w:eastAsia="Times New Roman"/>
                <w:sz w:val="21"/>
                <w:szCs w:val="21"/>
              </w:rPr>
              <w:t>D</w:t>
            </w:r>
          </w:p>
        </w:tc>
        <w:tc>
          <w:tcPr>
            <w:tcW w:w="900" w:type="dxa"/>
            <w:tcBorders>
              <w:top w:val="single" w:color="000000" w:sz="8" w:space="0"/>
              <w:left w:val="single" w:color="000000" w:sz="8" w:space="0"/>
              <w:bottom w:val="single" w:color="000000" w:sz="8" w:space="0"/>
              <w:right w:val="single" w:color="000000" w:sz="8" w:space="0"/>
            </w:tcBorders>
            <w:shd w:val="clear" w:color="auto" w:fill="D9D9D9"/>
            <w:vAlign w:val="top"/>
          </w:tcPr>
          <w:p>
            <w:pPr>
              <w:spacing w:after="0"/>
              <w:ind w:leftChars="50" w:rightChars="50"/>
              <w:jc w:val="center"/>
              <w:rPr>
                <w:rFonts w:ascii="宋体" w:hAnsi="宋体" w:eastAsia="宋体"/>
                <w:sz w:val="21"/>
                <w:szCs w:val="21"/>
              </w:rPr>
            </w:pPr>
            <w:r>
              <w:rPr>
                <w:rFonts w:ascii="Times New Roman" w:hAnsi="Times New Roman" w:eastAsia="Times New Roman"/>
                <w:sz w:val="21"/>
                <w:szCs w:val="21"/>
              </w:rPr>
              <w:t>Z</w:t>
            </w:r>
          </w:p>
        </w:tc>
        <w:tc>
          <w:tcPr>
            <w:tcW w:w="1455" w:type="dxa"/>
            <w:tcBorders>
              <w:top w:val="single" w:color="000000" w:sz="8" w:space="0"/>
              <w:left w:val="single" w:color="000000" w:sz="8" w:space="0"/>
              <w:bottom w:val="single" w:color="000000" w:sz="8" w:space="0"/>
              <w:right w:val="single" w:color="000000" w:sz="8" w:space="0"/>
            </w:tcBorders>
            <w:shd w:val="clear" w:color="auto" w:fill="D9D9D9"/>
            <w:vAlign w:val="top"/>
          </w:tcPr>
          <w:p>
            <w:pPr>
              <w:spacing w:after="0"/>
              <w:ind w:leftChars="50" w:rightChars="50"/>
              <w:jc w:val="center"/>
              <w:rPr>
                <w:rFonts w:ascii="宋体" w:hAnsi="宋体" w:eastAsia="宋体"/>
                <w:sz w:val="21"/>
                <w:szCs w:val="21"/>
              </w:rPr>
            </w:pPr>
            <w:r>
              <w:rPr>
                <w:rFonts w:ascii="Times New Roman" w:hAnsi="Times New Roman" w:eastAsia="Times New Roman"/>
                <w:sz w:val="21"/>
                <w:szCs w:val="21"/>
              </w:rPr>
              <w:t>Y</w:t>
            </w:r>
          </w:p>
        </w:tc>
        <w:tc>
          <w:tcPr>
            <w:tcW w:w="900" w:type="dxa"/>
            <w:tcBorders>
              <w:top w:val="single" w:color="000000" w:sz="8" w:space="0"/>
              <w:left w:val="single" w:color="000000" w:sz="8" w:space="0"/>
              <w:bottom w:val="single" w:color="000000" w:sz="8" w:space="0"/>
              <w:right w:val="single" w:color="000000" w:sz="8" w:space="0"/>
            </w:tcBorders>
            <w:shd w:val="clear" w:color="auto" w:fill="D9D9D9"/>
            <w:vAlign w:val="top"/>
          </w:tcPr>
          <w:p>
            <w:pPr>
              <w:spacing w:after="0"/>
              <w:ind w:leftChars="50" w:rightChars="50"/>
              <w:jc w:val="center"/>
              <w:rPr>
                <w:rFonts w:ascii="宋体" w:hAnsi="宋体" w:eastAsia="宋体"/>
                <w:sz w:val="21"/>
                <w:szCs w:val="21"/>
              </w:rPr>
            </w:pPr>
            <w:r>
              <w:rPr>
                <w:rFonts w:ascii="Times New Roman" w:hAnsi="Times New Roman" w:eastAsia="Times New Roman"/>
                <w:sz w:val="21"/>
                <w:szCs w:val="21"/>
              </w:rPr>
              <w:t>1710</w:t>
            </w:r>
          </w:p>
        </w:tc>
        <w:tc>
          <w:tcPr>
            <w:tcW w:w="1350" w:type="dxa"/>
            <w:tcBorders>
              <w:top w:val="single" w:color="000000" w:sz="8" w:space="0"/>
              <w:left w:val="single" w:color="000000" w:sz="8" w:space="0"/>
              <w:bottom w:val="single" w:color="000000" w:sz="8" w:space="0"/>
              <w:right w:val="single" w:color="000000" w:sz="8" w:space="0"/>
            </w:tcBorders>
            <w:shd w:val="clear" w:color="auto" w:fill="D9D9D9"/>
            <w:vAlign w:val="top"/>
          </w:tcPr>
          <w:p>
            <w:pPr>
              <w:spacing w:after="0"/>
              <w:ind w:leftChars="50" w:rightChars="50"/>
              <w:jc w:val="center"/>
              <w:rPr>
                <w:rFonts w:ascii="宋体" w:hAnsi="宋体" w:eastAsia="宋体"/>
                <w:sz w:val="21"/>
                <w:szCs w:val="21"/>
              </w:rPr>
            </w:pPr>
            <w:r>
              <w:rPr>
                <w:rFonts w:ascii="Times New Roman" w:hAnsi="Times New Roman" w:eastAsia="Times New Roman"/>
                <w:sz w:val="21"/>
                <w:szCs w:val="21"/>
              </w:rPr>
              <w:t>C</w:t>
            </w:r>
          </w:p>
        </w:tc>
        <w:tc>
          <w:tcPr>
            <w:tcW w:w="1285" w:type="dxa"/>
            <w:tcBorders>
              <w:top w:val="single" w:color="000000" w:sz="8" w:space="0"/>
              <w:left w:val="single" w:color="000000" w:sz="8" w:space="0"/>
              <w:bottom w:val="single" w:color="000000" w:sz="8" w:space="0"/>
              <w:right w:val="single" w:color="000000" w:sz="8" w:space="0"/>
            </w:tcBorders>
            <w:shd w:val="clear" w:color="auto" w:fill="D9D9D9"/>
            <w:vAlign w:val="top"/>
          </w:tcPr>
          <w:p>
            <w:pPr>
              <w:spacing w:after="0"/>
              <w:ind w:leftChars="50" w:rightChars="50"/>
              <w:jc w:val="center"/>
              <w:rPr>
                <w:rFonts w:ascii="宋体" w:hAnsi="宋体" w:eastAsia="宋体"/>
                <w:sz w:val="21"/>
                <w:szCs w:val="21"/>
              </w:rPr>
            </w:pPr>
            <w:r>
              <w:rPr>
                <w:rFonts w:ascii="Times New Roman" w:hAnsi="Times New Roman" w:eastAsia="Times New Roman"/>
                <w:sz w:val="21"/>
                <w:szCs w:val="21"/>
              </w:rPr>
              <w:t>-Z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840" w:type="dxa"/>
            <w:tcBorders>
              <w:top w:val="single" w:color="000000" w:sz="8" w:space="0"/>
              <w:left w:val="single" w:color="000000" w:sz="8" w:space="0"/>
              <w:bottom w:val="single" w:color="000000" w:sz="8" w:space="0"/>
              <w:right w:val="single" w:color="000000" w:sz="8" w:space="0"/>
            </w:tcBorders>
            <w:shd w:val="clear" w:color="auto" w:fill="000000"/>
            <w:vAlign w:val="top"/>
          </w:tcPr>
          <w:p>
            <w:pPr>
              <w:spacing w:after="0"/>
              <w:ind w:leftChars="50" w:rightChars="50"/>
              <w:jc w:val="center"/>
              <w:rPr>
                <w:rFonts w:ascii="宋体" w:hAnsi="宋体" w:eastAsia="宋体"/>
                <w:sz w:val="18"/>
                <w:szCs w:val="18"/>
              </w:rPr>
            </w:pPr>
            <w:r>
              <w:rPr>
                <w:rFonts w:ascii="宋体" w:hAnsi="宋体" w:eastAsia="宋体"/>
                <w:sz w:val="18"/>
                <w:szCs w:val="18"/>
              </w:rPr>
              <w:t>电能表</w:t>
            </w:r>
          </w:p>
        </w:tc>
        <w:tc>
          <w:tcPr>
            <w:tcW w:w="1155" w:type="dxa"/>
            <w:tcBorders>
              <w:top w:val="single" w:color="000000" w:sz="8" w:space="0"/>
              <w:left w:val="single" w:color="000000" w:sz="8" w:space="0"/>
              <w:bottom w:val="single" w:color="000000" w:sz="8" w:space="0"/>
              <w:right w:val="single" w:color="000000" w:sz="8" w:space="0"/>
            </w:tcBorders>
            <w:shd w:val="clear" w:color="auto" w:fill="000000"/>
            <w:vAlign w:val="top"/>
          </w:tcPr>
          <w:p>
            <w:pPr>
              <w:spacing w:after="0"/>
              <w:ind w:leftChars="50" w:rightChars="50"/>
              <w:jc w:val="center"/>
              <w:rPr>
                <w:rFonts w:ascii="宋体" w:hAnsi="宋体" w:eastAsia="宋体"/>
                <w:sz w:val="18"/>
                <w:szCs w:val="18"/>
              </w:rPr>
            </w:pPr>
            <w:r>
              <w:rPr>
                <w:rFonts w:ascii="宋体" w:hAnsi="宋体" w:eastAsia="宋体"/>
                <w:sz w:val="18"/>
                <w:szCs w:val="18"/>
              </w:rPr>
              <w:t>表型</w:t>
            </w:r>
          </w:p>
        </w:tc>
        <w:tc>
          <w:tcPr>
            <w:tcW w:w="900" w:type="dxa"/>
            <w:tcBorders>
              <w:top w:val="single" w:color="000000" w:sz="8" w:space="0"/>
              <w:left w:val="single" w:color="000000" w:sz="8" w:space="0"/>
              <w:bottom w:val="single" w:color="000000" w:sz="8" w:space="0"/>
              <w:right w:val="single" w:color="000000" w:sz="8" w:space="0"/>
            </w:tcBorders>
            <w:shd w:val="clear" w:color="auto" w:fill="000000"/>
            <w:vAlign w:val="top"/>
          </w:tcPr>
          <w:p>
            <w:pPr>
              <w:spacing w:after="0"/>
              <w:ind w:leftChars="50" w:rightChars="50"/>
              <w:jc w:val="center"/>
              <w:rPr>
                <w:rFonts w:ascii="宋体" w:hAnsi="宋体" w:eastAsia="宋体"/>
                <w:sz w:val="18"/>
                <w:szCs w:val="18"/>
              </w:rPr>
            </w:pPr>
            <w:r>
              <w:rPr>
                <w:rFonts w:ascii="宋体" w:hAnsi="宋体" w:eastAsia="宋体"/>
                <w:sz w:val="18"/>
                <w:szCs w:val="18"/>
              </w:rPr>
              <w:t>智能</w:t>
            </w:r>
          </w:p>
        </w:tc>
        <w:tc>
          <w:tcPr>
            <w:tcW w:w="1455" w:type="dxa"/>
            <w:tcBorders>
              <w:top w:val="single" w:color="000000" w:sz="8" w:space="0"/>
              <w:left w:val="single" w:color="000000" w:sz="8" w:space="0"/>
              <w:bottom w:val="single" w:color="000000" w:sz="8" w:space="0"/>
              <w:right w:val="single" w:color="000000" w:sz="8" w:space="0"/>
            </w:tcBorders>
            <w:shd w:val="clear" w:color="auto" w:fill="000000"/>
            <w:vAlign w:val="top"/>
          </w:tcPr>
          <w:p>
            <w:pPr>
              <w:spacing w:after="0"/>
              <w:ind w:leftChars="50" w:rightChars="50"/>
              <w:jc w:val="center"/>
              <w:rPr>
                <w:rFonts w:ascii="宋体" w:hAnsi="宋体" w:eastAsia="宋体"/>
                <w:sz w:val="18"/>
                <w:szCs w:val="18"/>
              </w:rPr>
            </w:pPr>
            <w:r>
              <w:rPr>
                <w:rFonts w:ascii="宋体" w:hAnsi="宋体" w:eastAsia="宋体"/>
                <w:sz w:val="18"/>
                <w:szCs w:val="18"/>
              </w:rPr>
              <w:t>费控（预付费）</w:t>
            </w:r>
          </w:p>
        </w:tc>
        <w:tc>
          <w:tcPr>
            <w:tcW w:w="900" w:type="dxa"/>
            <w:tcBorders>
              <w:top w:val="single" w:color="000000" w:sz="8" w:space="0"/>
              <w:left w:val="single" w:color="000000" w:sz="8" w:space="0"/>
              <w:bottom w:val="single" w:color="000000" w:sz="8" w:space="0"/>
              <w:right w:val="single" w:color="000000" w:sz="8" w:space="0"/>
            </w:tcBorders>
            <w:shd w:val="clear" w:color="auto" w:fill="000000"/>
            <w:vAlign w:val="top"/>
          </w:tcPr>
          <w:p>
            <w:pPr>
              <w:spacing w:after="0"/>
              <w:ind w:leftChars="50" w:rightChars="50"/>
              <w:jc w:val="center"/>
              <w:rPr>
                <w:rFonts w:ascii="宋体" w:hAnsi="宋体" w:eastAsia="宋体"/>
                <w:sz w:val="18"/>
                <w:szCs w:val="18"/>
              </w:rPr>
            </w:pPr>
            <w:r>
              <w:rPr>
                <w:rFonts w:ascii="宋体" w:hAnsi="宋体" w:eastAsia="宋体"/>
                <w:sz w:val="18"/>
                <w:szCs w:val="18"/>
              </w:rPr>
              <w:t>注册号</w:t>
            </w:r>
          </w:p>
        </w:tc>
        <w:tc>
          <w:tcPr>
            <w:tcW w:w="1350" w:type="dxa"/>
            <w:tcBorders>
              <w:top w:val="single" w:color="000000" w:sz="8" w:space="0"/>
              <w:left w:val="single" w:color="000000" w:sz="8" w:space="0"/>
              <w:bottom w:val="single" w:color="000000" w:sz="8" w:space="0"/>
              <w:right w:val="single" w:color="000000" w:sz="8" w:space="0"/>
            </w:tcBorders>
            <w:shd w:val="clear" w:color="auto" w:fill="000000"/>
            <w:vAlign w:val="top"/>
          </w:tcPr>
          <w:p>
            <w:pPr>
              <w:spacing w:after="0"/>
              <w:ind w:leftChars="50" w:rightChars="50"/>
              <w:jc w:val="center"/>
              <w:rPr>
                <w:rFonts w:ascii="宋体" w:hAnsi="宋体" w:eastAsia="宋体"/>
                <w:sz w:val="18"/>
                <w:szCs w:val="18"/>
              </w:rPr>
            </w:pPr>
            <w:r>
              <w:rPr>
                <w:rFonts w:ascii="宋体" w:hAnsi="宋体" w:eastAsia="宋体"/>
                <w:sz w:val="18"/>
                <w:szCs w:val="18"/>
              </w:rPr>
              <w:t>费控方式</w:t>
            </w:r>
          </w:p>
        </w:tc>
        <w:tc>
          <w:tcPr>
            <w:tcW w:w="1285" w:type="dxa"/>
            <w:tcBorders>
              <w:top w:val="single" w:color="000000" w:sz="8" w:space="0"/>
              <w:left w:val="single" w:color="000000" w:sz="8" w:space="0"/>
              <w:bottom w:val="single" w:color="000000" w:sz="8" w:space="0"/>
              <w:right w:val="single" w:color="000000" w:sz="8" w:space="0"/>
            </w:tcBorders>
            <w:shd w:val="clear" w:color="auto" w:fill="000000"/>
            <w:vAlign w:val="top"/>
          </w:tcPr>
          <w:p>
            <w:pPr>
              <w:spacing w:after="0"/>
              <w:ind w:leftChars="50" w:rightChars="50"/>
              <w:jc w:val="center"/>
              <w:rPr>
                <w:rFonts w:ascii="宋体" w:hAnsi="宋体" w:eastAsia="宋体"/>
                <w:sz w:val="18"/>
                <w:szCs w:val="18"/>
              </w:rPr>
            </w:pPr>
            <w:r>
              <w:rPr>
                <w:rFonts w:ascii="宋体" w:hAnsi="宋体" w:eastAsia="宋体"/>
                <w:sz w:val="18"/>
                <w:szCs w:val="18"/>
              </w:rPr>
              <w:t>通信方式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840" w:type="dxa"/>
            <w:tcBorders>
              <w:top w:val="single" w:color="000000" w:sz="8" w:space="0"/>
              <w:left w:val="single" w:color="000000" w:sz="8" w:space="0"/>
              <w:bottom w:val="single" w:color="000000" w:sz="8" w:space="0"/>
              <w:right w:val="single" w:color="000000" w:sz="8" w:space="0"/>
            </w:tcBorders>
            <w:shd w:val="clear" w:color="auto" w:fill="000000"/>
            <w:vAlign w:val="top"/>
          </w:tcPr>
          <w:p>
            <w:pPr>
              <w:jc w:val="left"/>
              <w:rPr>
                <w:rFonts w:ascii="微软雅黑" w:hAnsi="微软雅黑" w:eastAsia="微软雅黑"/>
                <w:sz w:val="24"/>
                <w:szCs w:val="24"/>
              </w:rPr>
            </w:pPr>
          </w:p>
        </w:tc>
        <w:tc>
          <w:tcPr>
            <w:tcW w:w="1155" w:type="dxa"/>
            <w:tcBorders>
              <w:top w:val="single" w:color="000000" w:sz="8" w:space="0"/>
              <w:left w:val="single" w:color="000000" w:sz="8" w:space="0"/>
              <w:bottom w:val="single" w:color="000000" w:sz="8" w:space="0"/>
              <w:right w:val="single" w:color="000000" w:sz="8" w:space="0"/>
            </w:tcBorders>
            <w:shd w:val="clear" w:color="auto" w:fill="000000"/>
            <w:vAlign w:val="top"/>
          </w:tcPr>
          <w:p>
            <w:pPr>
              <w:spacing w:after="0"/>
              <w:ind w:leftChars="50" w:rightChars="50"/>
              <w:jc w:val="left"/>
              <w:rPr>
                <w:rFonts w:ascii="宋体" w:hAnsi="宋体" w:eastAsia="宋体"/>
                <w:sz w:val="18"/>
                <w:szCs w:val="18"/>
              </w:rPr>
            </w:pPr>
            <w:r>
              <w:rPr>
                <w:rFonts w:ascii="Times New Roman" w:hAnsi="Times New Roman" w:eastAsia="Times New Roman"/>
                <w:sz w:val="18"/>
                <w:szCs w:val="18"/>
              </w:rPr>
              <w:t>D</w:t>
            </w:r>
            <w:r>
              <w:rPr>
                <w:rFonts w:ascii="宋体" w:hAnsi="宋体" w:eastAsia="宋体"/>
                <w:sz w:val="18"/>
                <w:szCs w:val="18"/>
              </w:rPr>
              <w:t>：单相表</w:t>
            </w:r>
          </w:p>
        </w:tc>
        <w:tc>
          <w:tcPr>
            <w:tcW w:w="900" w:type="dxa"/>
            <w:tcBorders>
              <w:top w:val="single" w:color="000000" w:sz="8" w:space="0"/>
              <w:left w:val="single" w:color="000000" w:sz="8" w:space="0"/>
              <w:bottom w:val="single" w:color="000000" w:sz="8" w:space="0"/>
              <w:right w:val="single" w:color="000000" w:sz="8" w:space="0"/>
            </w:tcBorders>
            <w:shd w:val="clear" w:color="auto" w:fill="000000"/>
            <w:vAlign w:val="top"/>
          </w:tcPr>
          <w:p>
            <w:pPr>
              <w:jc w:val="left"/>
              <w:rPr>
                <w:rFonts w:ascii="微软雅黑" w:hAnsi="微软雅黑" w:eastAsia="微软雅黑"/>
                <w:sz w:val="24"/>
                <w:szCs w:val="24"/>
              </w:rPr>
            </w:pPr>
          </w:p>
        </w:tc>
        <w:tc>
          <w:tcPr>
            <w:tcW w:w="1455" w:type="dxa"/>
            <w:tcBorders>
              <w:top w:val="single" w:color="000000" w:sz="8" w:space="0"/>
              <w:left w:val="single" w:color="000000" w:sz="8" w:space="0"/>
              <w:bottom w:val="single" w:color="000000" w:sz="8" w:space="0"/>
              <w:right w:val="single" w:color="000000" w:sz="8" w:space="0"/>
            </w:tcBorders>
            <w:shd w:val="clear" w:color="auto" w:fill="000000"/>
            <w:vAlign w:val="top"/>
          </w:tcPr>
          <w:p>
            <w:pPr>
              <w:jc w:val="left"/>
              <w:rPr>
                <w:rFonts w:ascii="微软雅黑" w:hAnsi="微软雅黑" w:eastAsia="微软雅黑"/>
                <w:sz w:val="24"/>
                <w:szCs w:val="24"/>
              </w:rPr>
            </w:pPr>
          </w:p>
        </w:tc>
        <w:tc>
          <w:tcPr>
            <w:tcW w:w="900" w:type="dxa"/>
            <w:tcBorders>
              <w:top w:val="single" w:color="000000" w:sz="8" w:space="0"/>
              <w:left w:val="single" w:color="000000" w:sz="8" w:space="0"/>
              <w:bottom w:val="single" w:color="000000" w:sz="8" w:space="0"/>
              <w:right w:val="single" w:color="000000" w:sz="8" w:space="0"/>
            </w:tcBorders>
            <w:shd w:val="clear" w:color="auto" w:fill="000000"/>
            <w:vAlign w:val="top"/>
          </w:tcPr>
          <w:p>
            <w:pPr>
              <w:jc w:val="left"/>
              <w:rPr>
                <w:rFonts w:ascii="微软雅黑" w:hAnsi="微软雅黑" w:eastAsia="微软雅黑"/>
                <w:sz w:val="24"/>
                <w:szCs w:val="24"/>
              </w:rPr>
            </w:pPr>
          </w:p>
        </w:tc>
        <w:tc>
          <w:tcPr>
            <w:tcW w:w="1350" w:type="dxa"/>
            <w:tcBorders>
              <w:top w:val="single" w:color="000000" w:sz="8" w:space="0"/>
              <w:left w:val="single" w:color="000000" w:sz="8" w:space="0"/>
              <w:bottom w:val="single" w:color="000000" w:sz="8" w:space="0"/>
              <w:right w:val="single" w:color="000000" w:sz="8" w:space="0"/>
            </w:tcBorders>
            <w:shd w:val="clear" w:color="auto" w:fill="000000"/>
            <w:vAlign w:val="top"/>
          </w:tcPr>
          <w:p>
            <w:pPr>
              <w:spacing w:after="0"/>
              <w:ind w:leftChars="50" w:rightChars="50"/>
              <w:jc w:val="left"/>
              <w:rPr>
                <w:rFonts w:ascii="宋体" w:hAnsi="宋体" w:eastAsia="宋体"/>
                <w:sz w:val="18"/>
                <w:szCs w:val="18"/>
              </w:rPr>
            </w:pPr>
            <w:r>
              <w:rPr>
                <w:rFonts w:ascii="Times New Roman" w:hAnsi="Times New Roman" w:eastAsia="Times New Roman"/>
                <w:sz w:val="18"/>
                <w:szCs w:val="18"/>
              </w:rPr>
              <w:t>C</w:t>
            </w:r>
            <w:r>
              <w:rPr>
                <w:rFonts w:ascii="宋体" w:hAnsi="宋体" w:eastAsia="宋体"/>
                <w:sz w:val="18"/>
                <w:szCs w:val="18"/>
              </w:rPr>
              <w:t>：</w:t>
            </w:r>
            <w:r>
              <w:rPr>
                <w:rFonts w:ascii="Times New Roman" w:hAnsi="Times New Roman" w:eastAsia="Times New Roman"/>
                <w:sz w:val="18"/>
                <w:szCs w:val="18"/>
              </w:rPr>
              <w:t>CPU</w:t>
            </w:r>
            <w:r>
              <w:rPr>
                <w:rFonts w:ascii="宋体" w:hAnsi="宋体" w:eastAsia="宋体"/>
                <w:sz w:val="18"/>
                <w:szCs w:val="18"/>
              </w:rPr>
              <w:t>卡</w:t>
            </w:r>
          </w:p>
        </w:tc>
        <w:tc>
          <w:tcPr>
            <w:tcW w:w="1285" w:type="dxa"/>
            <w:tcBorders>
              <w:top w:val="single" w:color="000000" w:sz="8" w:space="0"/>
              <w:left w:val="single" w:color="000000" w:sz="8" w:space="0"/>
              <w:bottom w:val="single" w:color="000000" w:sz="8" w:space="0"/>
              <w:right w:val="single" w:color="000000" w:sz="8" w:space="0"/>
            </w:tcBorders>
            <w:shd w:val="clear" w:color="auto" w:fill="000000"/>
            <w:vAlign w:val="top"/>
          </w:tcPr>
          <w:p>
            <w:pPr>
              <w:spacing w:after="0"/>
              <w:ind w:leftChars="50" w:rightChars="50"/>
              <w:jc w:val="left"/>
              <w:rPr>
                <w:rFonts w:ascii="宋体" w:hAnsi="宋体" w:eastAsia="宋体"/>
                <w:sz w:val="18"/>
                <w:szCs w:val="18"/>
              </w:rPr>
            </w:pPr>
            <w:r>
              <w:rPr>
                <w:rFonts w:ascii="Times New Roman" w:hAnsi="Times New Roman" w:eastAsia="Times New Roman"/>
                <w:sz w:val="18"/>
                <w:szCs w:val="18"/>
              </w:rPr>
              <w:t>-Z</w:t>
            </w:r>
            <w:r>
              <w:rPr>
                <w:rFonts w:ascii="宋体" w:hAnsi="宋体" w:eastAsia="宋体"/>
                <w:sz w:val="18"/>
                <w:szCs w:val="18"/>
              </w:rPr>
              <w:t>：载波通信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840" w:type="dxa"/>
            <w:tcBorders>
              <w:top w:val="single" w:color="000000" w:sz="8" w:space="0"/>
              <w:left w:val="single" w:color="000000" w:sz="8" w:space="0"/>
              <w:bottom w:val="single" w:color="000000" w:sz="8" w:space="0"/>
              <w:right w:val="single" w:color="000000" w:sz="8" w:space="0"/>
            </w:tcBorders>
            <w:shd w:val="clear" w:color="auto" w:fill="000000"/>
            <w:vAlign w:val="top"/>
          </w:tcPr>
          <w:p>
            <w:pPr>
              <w:jc w:val="left"/>
              <w:rPr>
                <w:rFonts w:ascii="微软雅黑" w:hAnsi="微软雅黑" w:eastAsia="微软雅黑"/>
                <w:sz w:val="24"/>
                <w:szCs w:val="24"/>
              </w:rPr>
            </w:pPr>
          </w:p>
        </w:tc>
        <w:tc>
          <w:tcPr>
            <w:tcW w:w="1155" w:type="dxa"/>
            <w:tcBorders>
              <w:top w:val="single" w:color="000000" w:sz="8" w:space="0"/>
              <w:left w:val="single" w:color="000000" w:sz="8" w:space="0"/>
              <w:bottom w:val="single" w:color="000000" w:sz="8" w:space="0"/>
              <w:right w:val="single" w:color="000000" w:sz="8" w:space="0"/>
            </w:tcBorders>
            <w:shd w:val="clear" w:color="auto" w:fill="000000"/>
            <w:vAlign w:val="top"/>
          </w:tcPr>
          <w:p>
            <w:pPr>
              <w:spacing w:after="0"/>
              <w:ind w:leftChars="50" w:rightChars="50"/>
              <w:jc w:val="left"/>
              <w:rPr>
                <w:rFonts w:ascii="宋体" w:hAnsi="宋体" w:eastAsia="宋体"/>
                <w:sz w:val="18"/>
                <w:szCs w:val="18"/>
              </w:rPr>
            </w:pPr>
            <w:r>
              <w:rPr>
                <w:rFonts w:ascii="Times New Roman" w:hAnsi="Times New Roman" w:eastAsia="Times New Roman"/>
                <w:sz w:val="18"/>
                <w:szCs w:val="18"/>
              </w:rPr>
              <w:t>T</w:t>
            </w:r>
            <w:r>
              <w:rPr>
                <w:rFonts w:ascii="宋体" w:hAnsi="宋体" w:eastAsia="宋体"/>
                <w:sz w:val="18"/>
                <w:szCs w:val="18"/>
              </w:rPr>
              <w:t>：四线</w:t>
            </w:r>
          </w:p>
        </w:tc>
        <w:tc>
          <w:tcPr>
            <w:tcW w:w="900" w:type="dxa"/>
            <w:tcBorders>
              <w:top w:val="single" w:color="000000" w:sz="8" w:space="0"/>
              <w:left w:val="single" w:color="000000" w:sz="8" w:space="0"/>
              <w:bottom w:val="single" w:color="000000" w:sz="8" w:space="0"/>
              <w:right w:val="single" w:color="000000" w:sz="8" w:space="0"/>
            </w:tcBorders>
            <w:shd w:val="clear" w:color="auto" w:fill="000000"/>
            <w:vAlign w:val="top"/>
          </w:tcPr>
          <w:p>
            <w:pPr>
              <w:jc w:val="left"/>
              <w:rPr>
                <w:rFonts w:ascii="微软雅黑" w:hAnsi="微软雅黑" w:eastAsia="微软雅黑"/>
                <w:sz w:val="24"/>
                <w:szCs w:val="24"/>
              </w:rPr>
            </w:pPr>
          </w:p>
        </w:tc>
        <w:tc>
          <w:tcPr>
            <w:tcW w:w="1455" w:type="dxa"/>
            <w:tcBorders>
              <w:top w:val="single" w:color="000000" w:sz="8" w:space="0"/>
              <w:left w:val="single" w:color="000000" w:sz="8" w:space="0"/>
              <w:bottom w:val="single" w:color="000000" w:sz="8" w:space="0"/>
              <w:right w:val="single" w:color="000000" w:sz="8" w:space="0"/>
            </w:tcBorders>
            <w:shd w:val="clear" w:color="auto" w:fill="000000"/>
            <w:vAlign w:val="top"/>
          </w:tcPr>
          <w:p>
            <w:pPr>
              <w:jc w:val="left"/>
              <w:rPr>
                <w:rFonts w:ascii="微软雅黑" w:hAnsi="微软雅黑" w:eastAsia="微软雅黑"/>
                <w:sz w:val="24"/>
                <w:szCs w:val="24"/>
              </w:rPr>
            </w:pPr>
          </w:p>
        </w:tc>
        <w:tc>
          <w:tcPr>
            <w:tcW w:w="900" w:type="dxa"/>
            <w:tcBorders>
              <w:top w:val="single" w:color="000000" w:sz="8" w:space="0"/>
              <w:left w:val="single" w:color="000000" w:sz="8" w:space="0"/>
              <w:bottom w:val="single" w:color="000000" w:sz="8" w:space="0"/>
              <w:right w:val="single" w:color="000000" w:sz="8" w:space="0"/>
            </w:tcBorders>
            <w:shd w:val="clear" w:color="auto" w:fill="000000"/>
            <w:vAlign w:val="top"/>
          </w:tcPr>
          <w:p>
            <w:pPr>
              <w:jc w:val="left"/>
              <w:rPr>
                <w:rFonts w:ascii="微软雅黑" w:hAnsi="微软雅黑" w:eastAsia="微软雅黑"/>
                <w:sz w:val="24"/>
                <w:szCs w:val="24"/>
              </w:rPr>
            </w:pPr>
          </w:p>
        </w:tc>
        <w:tc>
          <w:tcPr>
            <w:tcW w:w="1350" w:type="dxa"/>
            <w:tcBorders>
              <w:top w:val="single" w:color="000000" w:sz="8" w:space="0"/>
              <w:left w:val="single" w:color="000000" w:sz="8" w:space="0"/>
              <w:bottom w:val="single" w:color="000000" w:sz="8" w:space="0"/>
              <w:right w:val="single" w:color="000000" w:sz="8" w:space="0"/>
            </w:tcBorders>
            <w:shd w:val="clear" w:color="auto" w:fill="000000"/>
            <w:vAlign w:val="top"/>
          </w:tcPr>
          <w:p>
            <w:pPr>
              <w:spacing w:after="0"/>
              <w:ind w:leftChars="50" w:rightChars="50"/>
              <w:jc w:val="left"/>
              <w:rPr>
                <w:rFonts w:ascii="宋体" w:hAnsi="宋体" w:eastAsia="宋体"/>
                <w:sz w:val="18"/>
                <w:szCs w:val="18"/>
              </w:rPr>
            </w:pPr>
            <w:r>
              <w:rPr>
                <w:rFonts w:ascii="Times New Roman" w:hAnsi="Times New Roman" w:eastAsia="Times New Roman"/>
                <w:sz w:val="18"/>
                <w:szCs w:val="18"/>
              </w:rPr>
              <w:t>S</w:t>
            </w:r>
            <w:r>
              <w:rPr>
                <w:rFonts w:ascii="宋体" w:hAnsi="宋体" w:eastAsia="宋体"/>
                <w:sz w:val="18"/>
                <w:szCs w:val="18"/>
              </w:rPr>
              <w:t>：射频卡</w:t>
            </w:r>
          </w:p>
        </w:tc>
        <w:tc>
          <w:tcPr>
            <w:tcW w:w="1285" w:type="dxa"/>
            <w:tcBorders>
              <w:top w:val="single" w:color="000000" w:sz="8" w:space="0"/>
              <w:left w:val="single" w:color="000000" w:sz="8" w:space="0"/>
              <w:bottom w:val="single" w:color="000000" w:sz="8" w:space="0"/>
              <w:right w:val="single" w:color="000000" w:sz="8" w:space="0"/>
            </w:tcBorders>
            <w:shd w:val="clear" w:color="auto" w:fill="000000"/>
            <w:vAlign w:val="top"/>
          </w:tcPr>
          <w:p>
            <w:pPr>
              <w:spacing w:after="0"/>
              <w:ind w:leftChars="50" w:rightChars="50"/>
              <w:jc w:val="left"/>
              <w:rPr>
                <w:rFonts w:ascii="宋体" w:hAnsi="宋体" w:eastAsia="宋体"/>
                <w:sz w:val="18"/>
                <w:szCs w:val="18"/>
              </w:rPr>
            </w:pPr>
            <w:r>
              <w:rPr>
                <w:rFonts w:ascii="Times New Roman" w:hAnsi="Times New Roman" w:eastAsia="Times New Roman"/>
                <w:sz w:val="18"/>
                <w:szCs w:val="18"/>
              </w:rPr>
              <w:t>-G</w:t>
            </w:r>
            <w:r>
              <w:rPr>
                <w:rFonts w:ascii="宋体" w:hAnsi="宋体" w:eastAsia="宋体"/>
                <w:sz w:val="18"/>
                <w:szCs w:val="18"/>
              </w:rPr>
              <w:t>：</w:t>
            </w:r>
            <w:r>
              <w:rPr>
                <w:rFonts w:ascii="Times New Roman" w:hAnsi="Times New Roman" w:eastAsia="Times New Roman"/>
                <w:sz w:val="18"/>
                <w:szCs w:val="18"/>
              </w:rPr>
              <w:t>4G/NB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840" w:type="dxa"/>
            <w:tcBorders>
              <w:top w:val="single" w:color="000000" w:sz="8" w:space="0"/>
              <w:left w:val="single" w:color="000000" w:sz="8" w:space="0"/>
              <w:bottom w:val="single" w:color="000000" w:sz="8" w:space="0"/>
              <w:right w:val="single" w:color="000000" w:sz="8" w:space="0"/>
            </w:tcBorders>
            <w:shd w:val="clear" w:color="auto" w:fill="000000"/>
            <w:vAlign w:val="top"/>
          </w:tcPr>
          <w:p>
            <w:pPr>
              <w:jc w:val="left"/>
              <w:rPr>
                <w:rFonts w:ascii="微软雅黑" w:hAnsi="微软雅黑" w:eastAsia="微软雅黑"/>
                <w:sz w:val="24"/>
                <w:szCs w:val="24"/>
              </w:rPr>
            </w:pPr>
          </w:p>
        </w:tc>
        <w:tc>
          <w:tcPr>
            <w:tcW w:w="1155" w:type="dxa"/>
            <w:tcBorders>
              <w:top w:val="single" w:color="000000" w:sz="8" w:space="0"/>
              <w:left w:val="single" w:color="000000" w:sz="8" w:space="0"/>
              <w:bottom w:val="single" w:color="000000" w:sz="8" w:space="0"/>
              <w:right w:val="single" w:color="000000" w:sz="8" w:space="0"/>
            </w:tcBorders>
            <w:shd w:val="clear" w:color="auto" w:fill="000000"/>
            <w:vAlign w:val="top"/>
          </w:tcPr>
          <w:p>
            <w:pPr>
              <w:spacing w:after="0"/>
              <w:ind w:leftChars="50" w:rightChars="50"/>
              <w:jc w:val="left"/>
              <w:rPr>
                <w:rFonts w:ascii="宋体" w:hAnsi="宋体" w:eastAsia="宋体"/>
                <w:sz w:val="18"/>
                <w:szCs w:val="18"/>
              </w:rPr>
            </w:pPr>
            <w:r>
              <w:rPr>
                <w:rFonts w:ascii="Times New Roman" w:hAnsi="Times New Roman" w:eastAsia="Times New Roman"/>
                <w:sz w:val="18"/>
                <w:szCs w:val="18"/>
              </w:rPr>
              <w:t>S</w:t>
            </w:r>
            <w:r>
              <w:rPr>
                <w:rFonts w:ascii="宋体" w:hAnsi="宋体" w:eastAsia="宋体"/>
                <w:sz w:val="18"/>
                <w:szCs w:val="18"/>
              </w:rPr>
              <w:t>：三线</w:t>
            </w:r>
          </w:p>
        </w:tc>
        <w:tc>
          <w:tcPr>
            <w:tcW w:w="900" w:type="dxa"/>
            <w:tcBorders>
              <w:top w:val="single" w:color="000000" w:sz="8" w:space="0"/>
              <w:left w:val="single" w:color="000000" w:sz="8" w:space="0"/>
              <w:bottom w:val="single" w:color="000000" w:sz="8" w:space="0"/>
              <w:right w:val="single" w:color="000000" w:sz="8" w:space="0"/>
            </w:tcBorders>
            <w:shd w:val="clear" w:color="auto" w:fill="000000"/>
            <w:vAlign w:val="top"/>
          </w:tcPr>
          <w:p>
            <w:pPr>
              <w:jc w:val="left"/>
              <w:rPr>
                <w:rFonts w:ascii="微软雅黑" w:hAnsi="微软雅黑" w:eastAsia="微软雅黑"/>
                <w:sz w:val="24"/>
                <w:szCs w:val="24"/>
              </w:rPr>
            </w:pPr>
          </w:p>
        </w:tc>
        <w:tc>
          <w:tcPr>
            <w:tcW w:w="1455" w:type="dxa"/>
            <w:tcBorders>
              <w:top w:val="single" w:color="000000" w:sz="8" w:space="0"/>
              <w:left w:val="single" w:color="000000" w:sz="8" w:space="0"/>
              <w:bottom w:val="single" w:color="000000" w:sz="8" w:space="0"/>
              <w:right w:val="single" w:color="000000" w:sz="8" w:space="0"/>
            </w:tcBorders>
            <w:shd w:val="clear" w:color="auto" w:fill="000000"/>
            <w:vAlign w:val="top"/>
          </w:tcPr>
          <w:p>
            <w:pPr>
              <w:jc w:val="left"/>
              <w:rPr>
                <w:rFonts w:ascii="微软雅黑" w:hAnsi="微软雅黑" w:eastAsia="微软雅黑"/>
                <w:sz w:val="24"/>
                <w:szCs w:val="24"/>
              </w:rPr>
            </w:pPr>
          </w:p>
        </w:tc>
        <w:tc>
          <w:tcPr>
            <w:tcW w:w="900" w:type="dxa"/>
            <w:tcBorders>
              <w:top w:val="single" w:color="000000" w:sz="8" w:space="0"/>
              <w:left w:val="single" w:color="000000" w:sz="8" w:space="0"/>
              <w:bottom w:val="single" w:color="000000" w:sz="8" w:space="0"/>
              <w:right w:val="single" w:color="000000" w:sz="8" w:space="0"/>
            </w:tcBorders>
            <w:shd w:val="clear" w:color="auto" w:fill="000000"/>
            <w:vAlign w:val="top"/>
          </w:tcPr>
          <w:p>
            <w:pPr>
              <w:jc w:val="left"/>
              <w:rPr>
                <w:rFonts w:ascii="微软雅黑" w:hAnsi="微软雅黑" w:eastAsia="微软雅黑"/>
                <w:sz w:val="24"/>
                <w:szCs w:val="24"/>
              </w:rPr>
            </w:pPr>
          </w:p>
        </w:tc>
        <w:tc>
          <w:tcPr>
            <w:tcW w:w="1350" w:type="dxa"/>
            <w:tcBorders>
              <w:top w:val="single" w:color="000000" w:sz="8" w:space="0"/>
              <w:left w:val="single" w:color="000000" w:sz="8" w:space="0"/>
              <w:bottom w:val="single" w:color="000000" w:sz="8" w:space="0"/>
              <w:right w:val="single" w:color="000000" w:sz="8" w:space="0"/>
            </w:tcBorders>
            <w:shd w:val="clear" w:color="auto" w:fill="000000"/>
            <w:vAlign w:val="top"/>
          </w:tcPr>
          <w:p>
            <w:pPr>
              <w:jc w:val="left"/>
              <w:rPr>
                <w:rFonts w:ascii="微软雅黑" w:hAnsi="微软雅黑" w:eastAsia="微软雅黑"/>
                <w:sz w:val="24"/>
                <w:szCs w:val="24"/>
              </w:rPr>
            </w:pPr>
          </w:p>
        </w:tc>
        <w:tc>
          <w:tcPr>
            <w:tcW w:w="1285" w:type="dxa"/>
            <w:tcBorders>
              <w:top w:val="single" w:color="000000" w:sz="8" w:space="0"/>
              <w:left w:val="single" w:color="000000" w:sz="8" w:space="0"/>
              <w:bottom w:val="single" w:color="000000" w:sz="8" w:space="0"/>
              <w:right w:val="single" w:color="000000" w:sz="8" w:space="0"/>
            </w:tcBorders>
            <w:shd w:val="clear" w:color="auto" w:fill="000000"/>
            <w:vAlign w:val="top"/>
          </w:tcPr>
          <w:p>
            <w:pPr>
              <w:spacing w:after="0"/>
              <w:ind w:leftChars="50" w:rightChars="50"/>
              <w:jc w:val="left"/>
              <w:rPr>
                <w:rFonts w:ascii="宋体" w:hAnsi="宋体" w:eastAsia="宋体"/>
                <w:sz w:val="18"/>
                <w:szCs w:val="18"/>
              </w:rPr>
            </w:pPr>
            <w:r>
              <w:rPr>
                <w:rFonts w:ascii="Times New Roman" w:hAnsi="Times New Roman" w:eastAsia="Times New Roman"/>
                <w:sz w:val="18"/>
                <w:szCs w:val="18"/>
              </w:rPr>
              <w:t>-C</w:t>
            </w:r>
            <w:r>
              <w:rPr>
                <w:rFonts w:ascii="宋体" w:hAnsi="宋体" w:eastAsia="宋体"/>
                <w:sz w:val="18"/>
                <w:szCs w:val="18"/>
              </w:rPr>
              <w:t>：</w:t>
            </w:r>
            <w:r>
              <w:rPr>
                <w:rFonts w:ascii="Times New Roman" w:hAnsi="Times New Roman" w:eastAsia="Times New Roman"/>
                <w:sz w:val="18"/>
                <w:szCs w:val="18"/>
              </w:rPr>
              <w:t>CDMA</w:t>
            </w:r>
            <w:r>
              <w:rPr>
                <w:rFonts w:ascii="宋体" w:hAnsi="宋体" w:eastAsia="宋体"/>
                <w:sz w:val="18"/>
                <w:szCs w:val="18"/>
              </w:rPr>
              <w:t>通信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840" w:type="dxa"/>
            <w:tcBorders>
              <w:top w:val="single" w:color="000000" w:sz="8" w:space="0"/>
              <w:left w:val="single" w:color="000000" w:sz="8" w:space="0"/>
              <w:bottom w:val="single" w:color="000000" w:sz="8" w:space="0"/>
              <w:right w:val="single" w:color="000000" w:sz="8" w:space="0"/>
            </w:tcBorders>
            <w:shd w:val="clear" w:color="auto" w:fill="000000"/>
            <w:vAlign w:val="top"/>
          </w:tcPr>
          <w:p>
            <w:pPr>
              <w:jc w:val="left"/>
              <w:rPr>
                <w:rFonts w:ascii="微软雅黑" w:hAnsi="微软雅黑" w:eastAsia="微软雅黑"/>
                <w:sz w:val="24"/>
                <w:szCs w:val="24"/>
              </w:rPr>
            </w:pPr>
          </w:p>
        </w:tc>
        <w:tc>
          <w:tcPr>
            <w:tcW w:w="1155" w:type="dxa"/>
            <w:tcBorders>
              <w:top w:val="single" w:color="000000" w:sz="8" w:space="0"/>
              <w:left w:val="single" w:color="000000" w:sz="8" w:space="0"/>
              <w:bottom w:val="single" w:color="000000" w:sz="8" w:space="0"/>
              <w:right w:val="single" w:color="000000" w:sz="8" w:space="0"/>
            </w:tcBorders>
            <w:shd w:val="clear" w:color="auto" w:fill="000000"/>
            <w:vAlign w:val="top"/>
          </w:tcPr>
          <w:p>
            <w:pPr>
              <w:jc w:val="left"/>
              <w:rPr>
                <w:rFonts w:ascii="微软雅黑" w:hAnsi="微软雅黑" w:eastAsia="微软雅黑"/>
                <w:sz w:val="24"/>
                <w:szCs w:val="24"/>
              </w:rPr>
            </w:pPr>
          </w:p>
        </w:tc>
        <w:tc>
          <w:tcPr>
            <w:tcW w:w="900" w:type="dxa"/>
            <w:tcBorders>
              <w:top w:val="single" w:color="000000" w:sz="8" w:space="0"/>
              <w:left w:val="single" w:color="000000" w:sz="8" w:space="0"/>
              <w:bottom w:val="single" w:color="000000" w:sz="8" w:space="0"/>
              <w:right w:val="single" w:color="000000" w:sz="8" w:space="0"/>
            </w:tcBorders>
            <w:shd w:val="clear" w:color="auto" w:fill="000000"/>
            <w:vAlign w:val="top"/>
          </w:tcPr>
          <w:p>
            <w:pPr>
              <w:jc w:val="left"/>
              <w:rPr>
                <w:rFonts w:ascii="微软雅黑" w:hAnsi="微软雅黑" w:eastAsia="微软雅黑"/>
                <w:sz w:val="24"/>
                <w:szCs w:val="24"/>
              </w:rPr>
            </w:pPr>
          </w:p>
        </w:tc>
        <w:tc>
          <w:tcPr>
            <w:tcW w:w="1455" w:type="dxa"/>
            <w:tcBorders>
              <w:top w:val="single" w:color="000000" w:sz="8" w:space="0"/>
              <w:left w:val="single" w:color="000000" w:sz="8" w:space="0"/>
              <w:bottom w:val="single" w:color="000000" w:sz="8" w:space="0"/>
              <w:right w:val="single" w:color="000000" w:sz="8" w:space="0"/>
            </w:tcBorders>
            <w:shd w:val="clear" w:color="auto" w:fill="000000"/>
            <w:vAlign w:val="top"/>
          </w:tcPr>
          <w:p>
            <w:pPr>
              <w:jc w:val="left"/>
              <w:rPr>
                <w:rFonts w:ascii="微软雅黑" w:hAnsi="微软雅黑" w:eastAsia="微软雅黑"/>
                <w:sz w:val="24"/>
                <w:szCs w:val="24"/>
              </w:rPr>
            </w:pPr>
          </w:p>
        </w:tc>
        <w:tc>
          <w:tcPr>
            <w:tcW w:w="900" w:type="dxa"/>
            <w:tcBorders>
              <w:top w:val="single" w:color="000000" w:sz="8" w:space="0"/>
              <w:left w:val="single" w:color="000000" w:sz="8" w:space="0"/>
              <w:bottom w:val="single" w:color="000000" w:sz="8" w:space="0"/>
              <w:right w:val="single" w:color="000000" w:sz="8" w:space="0"/>
            </w:tcBorders>
            <w:shd w:val="clear" w:color="auto" w:fill="000000"/>
            <w:vAlign w:val="top"/>
          </w:tcPr>
          <w:p>
            <w:pPr>
              <w:jc w:val="left"/>
              <w:rPr>
                <w:rFonts w:ascii="微软雅黑" w:hAnsi="微软雅黑" w:eastAsia="微软雅黑"/>
                <w:sz w:val="24"/>
                <w:szCs w:val="24"/>
              </w:rPr>
            </w:pPr>
          </w:p>
        </w:tc>
        <w:tc>
          <w:tcPr>
            <w:tcW w:w="1350" w:type="dxa"/>
            <w:tcBorders>
              <w:top w:val="single" w:color="000000" w:sz="8" w:space="0"/>
              <w:left w:val="single" w:color="000000" w:sz="8" w:space="0"/>
              <w:bottom w:val="single" w:color="000000" w:sz="8" w:space="0"/>
              <w:right w:val="single" w:color="000000" w:sz="8" w:space="0"/>
            </w:tcBorders>
            <w:shd w:val="clear" w:color="auto" w:fill="000000"/>
            <w:vAlign w:val="top"/>
          </w:tcPr>
          <w:p>
            <w:pPr>
              <w:jc w:val="left"/>
              <w:rPr>
                <w:rFonts w:ascii="微软雅黑" w:hAnsi="微软雅黑" w:eastAsia="微软雅黑"/>
                <w:sz w:val="24"/>
                <w:szCs w:val="24"/>
              </w:rPr>
            </w:pPr>
          </w:p>
        </w:tc>
        <w:tc>
          <w:tcPr>
            <w:tcW w:w="1285" w:type="dxa"/>
            <w:tcBorders>
              <w:top w:val="single" w:color="000000" w:sz="8" w:space="0"/>
              <w:left w:val="single" w:color="000000" w:sz="8" w:space="0"/>
              <w:bottom w:val="single" w:color="000000" w:sz="8" w:space="0"/>
              <w:right w:val="single" w:color="000000" w:sz="8" w:space="0"/>
            </w:tcBorders>
            <w:shd w:val="clear" w:color="auto" w:fill="000000"/>
            <w:vAlign w:val="top"/>
          </w:tcPr>
          <w:p>
            <w:pPr>
              <w:spacing w:after="0"/>
              <w:ind w:leftChars="50" w:rightChars="50"/>
              <w:jc w:val="left"/>
              <w:rPr>
                <w:rFonts w:ascii="宋体" w:hAnsi="宋体" w:eastAsia="宋体"/>
                <w:sz w:val="18"/>
                <w:szCs w:val="18"/>
              </w:rPr>
            </w:pPr>
            <w:r>
              <w:rPr>
                <w:rFonts w:ascii="Times New Roman" w:hAnsi="Times New Roman" w:eastAsia="Times New Roman"/>
                <w:sz w:val="18"/>
                <w:szCs w:val="18"/>
              </w:rPr>
              <w:t>-J</w:t>
            </w:r>
            <w:r>
              <w:rPr>
                <w:rFonts w:ascii="宋体" w:hAnsi="宋体" w:eastAsia="宋体"/>
                <w:sz w:val="18"/>
                <w:szCs w:val="18"/>
              </w:rPr>
              <w:t>：微功率通信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840" w:type="dxa"/>
            <w:tcBorders>
              <w:top w:val="single" w:color="000000" w:sz="8" w:space="0"/>
              <w:left w:val="single" w:color="000000" w:sz="8" w:space="0"/>
              <w:bottom w:val="single" w:color="000000" w:sz="8" w:space="0"/>
              <w:right w:val="single" w:color="000000" w:sz="8" w:space="0"/>
            </w:tcBorders>
            <w:shd w:val="clear" w:color="auto" w:fill="000000"/>
            <w:vAlign w:val="top"/>
          </w:tcPr>
          <w:p>
            <w:pPr>
              <w:jc w:val="left"/>
              <w:rPr>
                <w:rFonts w:ascii="微软雅黑" w:hAnsi="微软雅黑" w:eastAsia="微软雅黑"/>
                <w:sz w:val="24"/>
                <w:szCs w:val="24"/>
              </w:rPr>
            </w:pPr>
          </w:p>
        </w:tc>
        <w:tc>
          <w:tcPr>
            <w:tcW w:w="1155" w:type="dxa"/>
            <w:tcBorders>
              <w:top w:val="single" w:color="000000" w:sz="8" w:space="0"/>
              <w:left w:val="single" w:color="000000" w:sz="8" w:space="0"/>
              <w:bottom w:val="single" w:color="000000" w:sz="8" w:space="0"/>
              <w:right w:val="single" w:color="000000" w:sz="8" w:space="0"/>
            </w:tcBorders>
            <w:shd w:val="clear" w:color="auto" w:fill="000000"/>
            <w:vAlign w:val="top"/>
          </w:tcPr>
          <w:p>
            <w:pPr>
              <w:jc w:val="left"/>
              <w:rPr>
                <w:rFonts w:ascii="微软雅黑" w:hAnsi="微软雅黑" w:eastAsia="微软雅黑"/>
                <w:sz w:val="24"/>
                <w:szCs w:val="24"/>
              </w:rPr>
            </w:pPr>
          </w:p>
        </w:tc>
        <w:tc>
          <w:tcPr>
            <w:tcW w:w="900" w:type="dxa"/>
            <w:tcBorders>
              <w:top w:val="single" w:color="000000" w:sz="8" w:space="0"/>
              <w:left w:val="single" w:color="000000" w:sz="8" w:space="0"/>
              <w:bottom w:val="single" w:color="000000" w:sz="8" w:space="0"/>
              <w:right w:val="single" w:color="000000" w:sz="8" w:space="0"/>
            </w:tcBorders>
            <w:shd w:val="clear" w:color="auto" w:fill="000000"/>
            <w:vAlign w:val="top"/>
          </w:tcPr>
          <w:p>
            <w:pPr>
              <w:jc w:val="left"/>
              <w:rPr>
                <w:rFonts w:ascii="微软雅黑" w:hAnsi="微软雅黑" w:eastAsia="微软雅黑"/>
                <w:sz w:val="24"/>
                <w:szCs w:val="24"/>
              </w:rPr>
            </w:pPr>
          </w:p>
        </w:tc>
        <w:tc>
          <w:tcPr>
            <w:tcW w:w="1455" w:type="dxa"/>
            <w:tcBorders>
              <w:top w:val="single" w:color="000000" w:sz="8" w:space="0"/>
              <w:left w:val="single" w:color="000000" w:sz="8" w:space="0"/>
              <w:bottom w:val="single" w:color="000000" w:sz="8" w:space="0"/>
              <w:right w:val="single" w:color="000000" w:sz="8" w:space="0"/>
            </w:tcBorders>
            <w:shd w:val="clear" w:color="auto" w:fill="000000"/>
            <w:vAlign w:val="top"/>
          </w:tcPr>
          <w:p>
            <w:pPr>
              <w:jc w:val="left"/>
              <w:rPr>
                <w:rFonts w:ascii="微软雅黑" w:hAnsi="微软雅黑" w:eastAsia="微软雅黑"/>
                <w:sz w:val="24"/>
                <w:szCs w:val="24"/>
              </w:rPr>
            </w:pPr>
          </w:p>
        </w:tc>
        <w:tc>
          <w:tcPr>
            <w:tcW w:w="900" w:type="dxa"/>
            <w:tcBorders>
              <w:top w:val="single" w:color="000000" w:sz="8" w:space="0"/>
              <w:left w:val="single" w:color="000000" w:sz="8" w:space="0"/>
              <w:bottom w:val="single" w:color="000000" w:sz="8" w:space="0"/>
              <w:right w:val="single" w:color="000000" w:sz="8" w:space="0"/>
            </w:tcBorders>
            <w:shd w:val="clear" w:color="auto" w:fill="000000"/>
            <w:vAlign w:val="top"/>
          </w:tcPr>
          <w:p>
            <w:pPr>
              <w:jc w:val="left"/>
              <w:rPr>
                <w:rFonts w:ascii="微软雅黑" w:hAnsi="微软雅黑" w:eastAsia="微软雅黑"/>
                <w:sz w:val="24"/>
                <w:szCs w:val="24"/>
              </w:rPr>
            </w:pPr>
          </w:p>
        </w:tc>
        <w:tc>
          <w:tcPr>
            <w:tcW w:w="1350" w:type="dxa"/>
            <w:tcBorders>
              <w:top w:val="single" w:color="000000" w:sz="8" w:space="0"/>
              <w:left w:val="single" w:color="000000" w:sz="8" w:space="0"/>
              <w:bottom w:val="single" w:color="000000" w:sz="8" w:space="0"/>
              <w:right w:val="single" w:color="000000" w:sz="8" w:space="0"/>
            </w:tcBorders>
            <w:shd w:val="clear" w:color="auto" w:fill="000000"/>
            <w:vAlign w:val="top"/>
          </w:tcPr>
          <w:p>
            <w:pPr>
              <w:jc w:val="left"/>
              <w:rPr>
                <w:rFonts w:ascii="微软雅黑" w:hAnsi="微软雅黑" w:eastAsia="微软雅黑"/>
                <w:sz w:val="24"/>
                <w:szCs w:val="24"/>
              </w:rPr>
            </w:pPr>
          </w:p>
        </w:tc>
        <w:tc>
          <w:tcPr>
            <w:tcW w:w="1285" w:type="dxa"/>
            <w:tcBorders>
              <w:top w:val="single" w:color="000000" w:sz="8" w:space="0"/>
              <w:left w:val="single" w:color="000000" w:sz="8" w:space="0"/>
              <w:bottom w:val="single" w:color="000000" w:sz="8" w:space="0"/>
              <w:right w:val="single" w:color="000000" w:sz="8" w:space="0"/>
            </w:tcBorders>
            <w:shd w:val="clear" w:color="auto" w:fill="000000"/>
            <w:vAlign w:val="top"/>
          </w:tcPr>
          <w:p>
            <w:pPr>
              <w:spacing w:after="0"/>
              <w:ind w:leftChars="50" w:rightChars="50"/>
              <w:jc w:val="left"/>
              <w:rPr>
                <w:rFonts w:ascii="宋体" w:hAnsi="宋体" w:eastAsia="宋体"/>
                <w:sz w:val="18"/>
                <w:szCs w:val="18"/>
              </w:rPr>
            </w:pPr>
            <w:r>
              <w:rPr>
                <w:rFonts w:ascii="宋体" w:hAnsi="宋体" w:eastAsia="宋体"/>
                <w:sz w:val="18"/>
                <w:szCs w:val="18"/>
              </w:rPr>
              <w:t>无：</w:t>
            </w:r>
            <w:r>
              <w:rPr>
                <w:rFonts w:ascii="Times New Roman" w:hAnsi="Times New Roman" w:eastAsia="Times New Roman"/>
                <w:sz w:val="18"/>
                <w:szCs w:val="18"/>
              </w:rPr>
              <w:t>RS485</w:t>
            </w:r>
          </w:p>
        </w:tc>
      </w:tr>
    </w:tbl>
    <w:p>
      <w:pPr>
        <w:numPr>
          <w:ilvl w:val="1"/>
          <w:numId w:val="1"/>
        </w:numPr>
        <w:spacing w:before="156" w:after="156"/>
        <w:ind w:firstLine="0"/>
        <w:jc w:val="both"/>
        <w:rPr>
          <w:rFonts w:ascii="宋体" w:hAnsi="宋体" w:eastAsia="宋体"/>
          <w:sz w:val="21"/>
          <w:szCs w:val="21"/>
        </w:rPr>
      </w:pPr>
      <w:r>
        <w:rPr>
          <w:rFonts w:ascii="黑体" w:hAnsi="黑体" w:eastAsia="黑体"/>
          <w:sz w:val="21"/>
          <w:szCs w:val="21"/>
        </w:rPr>
        <w:t>工作原理框图</w:t>
      </w:r>
    </w:p>
    <w:p>
      <w:pPr>
        <w:spacing w:after="93"/>
        <w:ind w:firstLine="420"/>
        <w:jc w:val="both"/>
        <w:rPr>
          <w:rFonts w:ascii="宋体" w:hAnsi="宋体" w:eastAsia="宋体"/>
          <w:sz w:val="21"/>
          <w:szCs w:val="21"/>
        </w:rPr>
      </w:pPr>
      <w:r>
        <w:rPr>
          <w:rFonts w:ascii="宋体" w:hAnsi="宋体" w:eastAsia="宋体"/>
          <w:sz w:val="21"/>
          <w:szCs w:val="21"/>
        </w:rPr>
        <w:t>智能电能表工作时，电压经电阻分压采样、电流经分流器采样，通过滤波处理后送入计量芯片进行有功电能的计算处理。计量芯片将电能信号转化为脉冲信号送到</w:t>
      </w:r>
      <w:r>
        <w:rPr>
          <w:rFonts w:ascii="Times New Roman" w:hAnsi="Times New Roman" w:eastAsia="Times New Roman"/>
          <w:sz w:val="21"/>
          <w:szCs w:val="21"/>
        </w:rPr>
        <w:t>CPU</w:t>
      </w:r>
      <w:r>
        <w:rPr>
          <w:rFonts w:ascii="宋体" w:hAnsi="宋体" w:eastAsia="宋体"/>
          <w:sz w:val="21"/>
          <w:szCs w:val="21"/>
        </w:rPr>
        <w:t>进行电量脉冲采集、电量累计和各项计算分析处理，其结果保存在数据存储器中；同时</w:t>
      </w:r>
      <w:r>
        <w:rPr>
          <w:rFonts w:ascii="Times New Roman" w:hAnsi="Times New Roman" w:eastAsia="Times New Roman"/>
          <w:sz w:val="21"/>
          <w:szCs w:val="21"/>
        </w:rPr>
        <w:t>CPU</w:t>
      </w:r>
      <w:r>
        <w:rPr>
          <w:rFonts w:ascii="宋体" w:hAnsi="宋体" w:eastAsia="宋体"/>
          <w:sz w:val="21"/>
          <w:szCs w:val="21"/>
        </w:rPr>
        <w:t>完成红外、</w:t>
      </w:r>
      <w:r>
        <w:rPr>
          <w:rFonts w:ascii="Times New Roman" w:hAnsi="Times New Roman" w:eastAsia="Times New Roman"/>
          <w:sz w:val="21"/>
          <w:szCs w:val="21"/>
        </w:rPr>
        <w:t>485</w:t>
      </w:r>
      <w:r>
        <w:rPr>
          <w:rFonts w:ascii="宋体" w:hAnsi="宋体" w:eastAsia="宋体"/>
          <w:sz w:val="21"/>
          <w:szCs w:val="21"/>
        </w:rPr>
        <w:t>通讯、</w:t>
      </w:r>
      <w:r>
        <w:rPr>
          <w:rFonts w:ascii="Times New Roman" w:hAnsi="Times New Roman" w:eastAsia="Times New Roman"/>
          <w:sz w:val="21"/>
          <w:szCs w:val="21"/>
        </w:rPr>
        <w:t>LCD</w:t>
      </w:r>
      <w:r>
        <w:rPr>
          <w:rFonts w:ascii="宋体" w:hAnsi="宋体" w:eastAsia="宋体"/>
          <w:sz w:val="21"/>
          <w:szCs w:val="21"/>
        </w:rPr>
        <w:t>显示等功能处理。数据安全性上采用冗余设计，数据采用多重备份，确保计量数据可靠。</w:t>
      </w:r>
    </w:p>
    <w:p>
      <w:pPr>
        <w:spacing w:after="93"/>
        <w:ind w:firstLine="0"/>
        <w:jc w:val="center"/>
        <w:rPr>
          <w:rFonts w:ascii="宋体" w:hAnsi="宋体" w:eastAsia="宋体"/>
          <w:sz w:val="21"/>
          <w:szCs w:val="21"/>
        </w:rPr>
      </w:pPr>
      <w:r>
        <w:rPr>
          <w:rFonts w:ascii="微软雅黑" w:hAnsi="微软雅黑" w:eastAsia="微软雅黑"/>
          <w:sz w:val="21"/>
          <w:szCs w:val="21"/>
        </w:rPr>
        <w:drawing>
          <wp:inline distT="0" distB="0" distL="0" distR="0">
            <wp:extent cx="4010025" cy="27241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4010025" cy="2724150"/>
                    </a:xfrm>
                    <a:prstGeom prst="rect">
                      <a:avLst/>
                    </a:prstGeom>
                  </pic:spPr>
                </pic:pic>
              </a:graphicData>
            </a:graphic>
          </wp:inline>
        </w:drawing>
      </w:r>
    </w:p>
    <w:p>
      <w:pPr>
        <w:spacing w:before="156" w:after="156"/>
        <w:jc w:val="center"/>
        <w:rPr>
          <w:rFonts w:ascii="黑体" w:hAnsi="黑体" w:eastAsia="黑体"/>
          <w:sz w:val="21"/>
          <w:szCs w:val="21"/>
        </w:rPr>
      </w:pPr>
      <w:r>
        <w:rPr>
          <w:rFonts w:ascii="黑体" w:hAnsi="黑体" w:eastAsia="黑体"/>
          <w:sz w:val="21"/>
          <w:szCs w:val="21"/>
        </w:rPr>
        <w:t>图1.1 单相表系统工作原理示意图</w:t>
      </w:r>
    </w:p>
    <w:p>
      <w:pPr>
        <w:ind w:firstLineChars="200"/>
        <w:jc w:val="both"/>
        <w:rPr>
          <w:rFonts w:ascii="宋体" w:hAnsi="宋体" w:eastAsia="宋体"/>
          <w:sz w:val="18"/>
          <w:szCs w:val="18"/>
        </w:rPr>
      </w:pPr>
      <w:r>
        <w:rPr>
          <w:rFonts w:ascii="宋体" w:hAnsi="宋体" w:eastAsia="宋体"/>
          <w:sz w:val="18"/>
          <w:szCs w:val="18"/>
        </w:rPr>
        <w:t>注</w:t>
      </w:r>
      <w:r>
        <w:rPr>
          <w:rFonts w:ascii="Times New Roman" w:hAnsi="Times New Roman" w:eastAsia="Times New Roman"/>
          <w:sz w:val="18"/>
          <w:szCs w:val="18"/>
        </w:rPr>
        <w:t>1</w:t>
      </w:r>
      <w:r>
        <w:rPr>
          <w:rFonts w:ascii="宋体" w:hAnsi="宋体" w:eastAsia="宋体"/>
          <w:sz w:val="18"/>
          <w:szCs w:val="18"/>
        </w:rPr>
        <w:t>：仅远程费控智能电能表支持。</w:t>
      </w:r>
    </w:p>
    <w:p>
      <w:pPr>
        <w:ind w:firstLineChars="200"/>
        <w:jc w:val="both"/>
        <w:rPr>
          <w:rFonts w:ascii="宋体" w:hAnsi="宋体" w:eastAsia="宋体"/>
          <w:sz w:val="18"/>
          <w:szCs w:val="18"/>
        </w:rPr>
      </w:pPr>
      <w:r>
        <w:rPr>
          <w:rFonts w:ascii="宋体" w:hAnsi="宋体" w:eastAsia="宋体"/>
          <w:sz w:val="18"/>
          <w:szCs w:val="18"/>
        </w:rPr>
        <w:t>注</w:t>
      </w:r>
      <w:r>
        <w:rPr>
          <w:rFonts w:ascii="Times New Roman" w:hAnsi="Times New Roman" w:eastAsia="Times New Roman"/>
          <w:sz w:val="18"/>
          <w:szCs w:val="18"/>
        </w:rPr>
        <w:t>2</w:t>
      </w:r>
      <w:r>
        <w:rPr>
          <w:rFonts w:ascii="宋体" w:hAnsi="宋体" w:eastAsia="宋体"/>
          <w:sz w:val="18"/>
          <w:szCs w:val="18"/>
        </w:rPr>
        <w:t>：仅本地费控智能电能表支持。</w:t>
      </w:r>
    </w:p>
    <w:p>
      <w:pPr>
        <w:ind w:firstLineChars="200"/>
        <w:jc w:val="both"/>
        <w:rPr>
          <w:rFonts w:ascii="宋体" w:hAnsi="宋体" w:eastAsia="宋体"/>
          <w:sz w:val="18"/>
          <w:szCs w:val="18"/>
        </w:rPr>
      </w:pPr>
      <w:r>
        <w:rPr>
          <w:rFonts w:ascii="宋体" w:hAnsi="宋体" w:eastAsia="宋体"/>
          <w:sz w:val="18"/>
          <w:szCs w:val="18"/>
        </w:rPr>
        <w:t>注</w:t>
      </w:r>
      <w:r>
        <w:rPr>
          <w:rFonts w:ascii="Times New Roman" w:hAnsi="Times New Roman" w:eastAsia="Times New Roman"/>
          <w:sz w:val="18"/>
          <w:szCs w:val="18"/>
        </w:rPr>
        <w:t>3</w:t>
      </w:r>
      <w:r>
        <w:rPr>
          <w:rFonts w:ascii="宋体" w:hAnsi="宋体" w:eastAsia="宋体"/>
          <w:sz w:val="18"/>
          <w:szCs w:val="18"/>
        </w:rPr>
        <w:t>：仅用于带通信模块的表型。</w:t>
      </w:r>
    </w:p>
    <w:p>
      <w:pPr>
        <w:numPr>
          <w:ilvl w:val="1"/>
          <w:numId w:val="1"/>
        </w:numPr>
        <w:spacing w:before="156" w:after="156"/>
        <w:ind w:firstLine="0"/>
        <w:jc w:val="both"/>
        <w:rPr>
          <w:rFonts w:ascii="黑体" w:hAnsi="黑体" w:eastAsia="黑体"/>
          <w:sz w:val="21"/>
          <w:szCs w:val="21"/>
        </w:rPr>
      </w:pPr>
      <w:r>
        <w:rPr>
          <w:rFonts w:ascii="黑体" w:hAnsi="黑体" w:eastAsia="黑体"/>
          <w:sz w:val="21"/>
          <w:szCs w:val="21"/>
        </w:rPr>
        <w:t>功能配置</w:t>
      </w:r>
    </w:p>
    <w:tbl>
      <w:tblPr>
        <w:tblStyle w:val="6"/>
        <w:tblW w:w="0" w:type="auto"/>
        <w:tblInd w:w="6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5"/>
        <w:gridCol w:w="1275"/>
        <w:gridCol w:w="3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1125" w:type="dxa"/>
            <w:tcBorders>
              <w:top w:val="single" w:color="000000" w:sz="8" w:space="0"/>
              <w:left w:val="single" w:color="000000" w:sz="8" w:space="0"/>
              <w:bottom w:val="single" w:color="000000" w:sz="8" w:space="0"/>
              <w:right w:val="single" w:color="000000" w:sz="8" w:space="0"/>
            </w:tcBorders>
            <w:shd w:val="clear" w:color="auto" w:fill="D9D9D9"/>
            <w:vAlign w:val="top"/>
          </w:tcPr>
          <w:p>
            <w:pPr>
              <w:spacing w:after="0"/>
              <w:jc w:val="center"/>
              <w:rPr>
                <w:rFonts w:ascii="宋体" w:hAnsi="宋体" w:eastAsia="宋体"/>
                <w:sz w:val="21"/>
                <w:szCs w:val="21"/>
              </w:rPr>
            </w:pPr>
            <w:r>
              <w:rPr>
                <w:rFonts w:ascii="宋体" w:hAnsi="宋体" w:eastAsia="宋体"/>
                <w:b/>
                <w:bCs/>
                <w:sz w:val="21"/>
                <w:szCs w:val="21"/>
              </w:rPr>
              <w:t>序号</w:t>
            </w:r>
          </w:p>
        </w:tc>
        <w:tc>
          <w:tcPr>
            <w:tcW w:w="1275" w:type="dxa"/>
            <w:tcBorders>
              <w:top w:val="single" w:color="000000" w:sz="8" w:space="0"/>
              <w:left w:val="single" w:color="000000" w:sz="8" w:space="0"/>
              <w:bottom w:val="single" w:color="000000" w:sz="8" w:space="0"/>
              <w:right w:val="single" w:color="000000" w:sz="8" w:space="0"/>
            </w:tcBorders>
            <w:shd w:val="clear" w:color="auto" w:fill="D9D9D9"/>
            <w:vAlign w:val="top"/>
          </w:tcPr>
          <w:p>
            <w:pPr>
              <w:spacing w:after="0"/>
              <w:jc w:val="center"/>
              <w:rPr>
                <w:rFonts w:ascii="宋体" w:hAnsi="宋体" w:eastAsia="宋体"/>
                <w:sz w:val="21"/>
                <w:szCs w:val="21"/>
              </w:rPr>
            </w:pPr>
            <w:r>
              <w:rPr>
                <w:rFonts w:ascii="宋体" w:hAnsi="宋体" w:eastAsia="宋体"/>
                <w:b/>
                <w:bCs/>
                <w:sz w:val="21"/>
                <w:szCs w:val="21"/>
              </w:rPr>
              <w:t>类型</w:t>
            </w:r>
          </w:p>
        </w:tc>
        <w:tc>
          <w:tcPr>
            <w:tcW w:w="3000" w:type="dxa"/>
            <w:tcBorders>
              <w:top w:val="single" w:color="000000" w:sz="8" w:space="0"/>
              <w:left w:val="single" w:color="000000" w:sz="8" w:space="0"/>
              <w:bottom w:val="single" w:color="000000" w:sz="8" w:space="0"/>
              <w:right w:val="single" w:color="000000" w:sz="8" w:space="0"/>
            </w:tcBorders>
            <w:shd w:val="clear" w:color="auto" w:fill="D9D9D9"/>
            <w:vAlign w:val="top"/>
          </w:tcPr>
          <w:p>
            <w:pPr>
              <w:spacing w:after="0"/>
              <w:jc w:val="center"/>
              <w:rPr>
                <w:rFonts w:ascii="宋体" w:hAnsi="宋体" w:eastAsia="宋体"/>
                <w:sz w:val="21"/>
                <w:szCs w:val="21"/>
              </w:rPr>
            </w:pPr>
            <w:r>
              <w:rPr>
                <w:rFonts w:ascii="宋体" w:hAnsi="宋体" w:eastAsia="宋体"/>
                <w:b/>
                <w:bCs/>
                <w:sz w:val="21"/>
                <w:szCs w:val="21"/>
              </w:rPr>
              <w:t>功能列表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1125" w:type="dxa"/>
            <w:tcBorders>
              <w:top w:val="single" w:color="000000" w:sz="8" w:space="0"/>
              <w:left w:val="single" w:color="000000" w:sz="8" w:space="0"/>
              <w:bottom w:val="single" w:color="000000" w:sz="8" w:space="0"/>
              <w:right w:val="single" w:color="000000" w:sz="8" w:space="0"/>
            </w:tcBorders>
            <w:shd w:val="clear" w:color="auto" w:fill="000000"/>
            <w:vAlign w:val="top"/>
          </w:tcPr>
          <w:p>
            <w:pPr>
              <w:spacing w:after="0"/>
              <w:ind w:leftChars="50" w:rightChars="50"/>
              <w:jc w:val="center"/>
              <w:rPr>
                <w:rFonts w:ascii="宋体" w:hAnsi="宋体" w:eastAsia="宋体"/>
                <w:sz w:val="21"/>
                <w:szCs w:val="21"/>
              </w:rPr>
            </w:pPr>
            <w:r>
              <w:rPr>
                <w:rFonts w:ascii="Times New Roman" w:hAnsi="Times New Roman" w:eastAsia="Times New Roman"/>
                <w:sz w:val="21"/>
                <w:szCs w:val="21"/>
              </w:rPr>
              <w:t>1</w:t>
            </w:r>
          </w:p>
        </w:tc>
        <w:tc>
          <w:tcPr>
            <w:tcW w:w="1275" w:type="dxa"/>
            <w:tcBorders>
              <w:top w:val="single" w:color="000000" w:sz="8" w:space="0"/>
              <w:left w:val="single" w:color="000000" w:sz="8" w:space="0"/>
              <w:bottom w:val="single" w:color="000000" w:sz="8" w:space="0"/>
              <w:right w:val="single" w:color="000000" w:sz="8" w:space="0"/>
            </w:tcBorders>
            <w:shd w:val="clear" w:color="auto" w:fill="000000"/>
            <w:vAlign w:val="top"/>
          </w:tcPr>
          <w:p>
            <w:pPr>
              <w:spacing w:after="0"/>
              <w:ind w:leftChars="50" w:rightChars="50"/>
              <w:jc w:val="left"/>
              <w:rPr>
                <w:rFonts w:ascii="宋体" w:hAnsi="宋体" w:eastAsia="宋体"/>
                <w:sz w:val="21"/>
                <w:szCs w:val="21"/>
              </w:rPr>
            </w:pPr>
            <w:r>
              <w:rPr>
                <w:rFonts w:ascii="宋体" w:hAnsi="宋体" w:eastAsia="宋体"/>
                <w:sz w:val="21"/>
                <w:szCs w:val="21"/>
              </w:rPr>
              <w:t>电量计量</w:t>
            </w:r>
          </w:p>
        </w:tc>
        <w:tc>
          <w:tcPr>
            <w:tcW w:w="3000" w:type="dxa"/>
            <w:tcBorders>
              <w:top w:val="single" w:color="000000" w:sz="8" w:space="0"/>
              <w:left w:val="single" w:color="000000" w:sz="8" w:space="0"/>
              <w:bottom w:val="single" w:color="000000" w:sz="8" w:space="0"/>
              <w:right w:val="single" w:color="000000" w:sz="8" w:space="0"/>
            </w:tcBorders>
            <w:shd w:val="clear" w:color="auto" w:fill="000000"/>
            <w:vAlign w:val="top"/>
          </w:tcPr>
          <w:p>
            <w:pPr>
              <w:spacing w:after="0"/>
              <w:ind w:leftChars="50" w:rightChars="50"/>
              <w:jc w:val="left"/>
              <w:rPr>
                <w:rFonts w:ascii="宋体" w:hAnsi="宋体" w:eastAsia="宋体"/>
                <w:sz w:val="21"/>
                <w:szCs w:val="21"/>
              </w:rPr>
            </w:pPr>
            <w:r>
              <w:rPr>
                <w:rFonts w:ascii="宋体" w:hAnsi="宋体" w:eastAsia="宋体"/>
                <w:color w:val="000000"/>
                <w:sz w:val="21"/>
                <w:szCs w:val="21"/>
              </w:rPr>
              <w:t>正向有功电能、反向有功电能、组合有功电能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1125" w:type="dxa"/>
            <w:vMerge w:val="restart"/>
            <w:tcBorders>
              <w:top w:val="single" w:color="000000" w:sz="8" w:space="0"/>
              <w:left w:val="single" w:color="000000" w:sz="8" w:space="0"/>
              <w:bottom w:val="single" w:color="000000" w:sz="8" w:space="0"/>
              <w:right w:val="single" w:color="000000" w:sz="8" w:space="0"/>
            </w:tcBorders>
            <w:shd w:val="clear" w:color="auto" w:fill="000000"/>
            <w:vAlign w:val="top"/>
          </w:tcPr>
          <w:p>
            <w:pPr>
              <w:spacing w:after="0"/>
              <w:ind w:leftChars="50" w:rightChars="50"/>
              <w:jc w:val="center"/>
              <w:rPr>
                <w:rFonts w:ascii="宋体" w:hAnsi="宋体" w:eastAsia="宋体"/>
                <w:sz w:val="21"/>
                <w:szCs w:val="21"/>
              </w:rPr>
            </w:pPr>
            <w:r>
              <w:rPr>
                <w:rFonts w:ascii="Times New Roman" w:hAnsi="Times New Roman" w:eastAsia="Times New Roman"/>
                <w:sz w:val="21"/>
                <w:szCs w:val="21"/>
              </w:rPr>
              <w:t>2</w:t>
            </w:r>
          </w:p>
        </w:tc>
        <w:tc>
          <w:tcPr>
            <w:tcW w:w="1275" w:type="dxa"/>
            <w:vMerge w:val="restart"/>
            <w:tcBorders>
              <w:top w:val="single" w:color="000000" w:sz="8" w:space="0"/>
              <w:left w:val="single" w:color="000000" w:sz="8" w:space="0"/>
              <w:bottom w:val="single" w:color="000000" w:sz="8" w:space="0"/>
              <w:right w:val="single" w:color="000000" w:sz="8" w:space="0"/>
            </w:tcBorders>
            <w:shd w:val="clear" w:color="auto" w:fill="000000"/>
            <w:vAlign w:val="top"/>
          </w:tcPr>
          <w:p>
            <w:pPr>
              <w:spacing w:after="0"/>
              <w:ind w:leftChars="50" w:rightChars="50"/>
              <w:jc w:val="left"/>
              <w:rPr>
                <w:rFonts w:ascii="宋体" w:hAnsi="宋体" w:eastAsia="宋体"/>
                <w:sz w:val="21"/>
                <w:szCs w:val="21"/>
              </w:rPr>
            </w:pPr>
            <w:r>
              <w:rPr>
                <w:rFonts w:ascii="宋体" w:hAnsi="宋体" w:eastAsia="宋体"/>
                <w:sz w:val="21"/>
                <w:szCs w:val="21"/>
              </w:rPr>
              <w:t>冻结</w:t>
            </w:r>
          </w:p>
        </w:tc>
        <w:tc>
          <w:tcPr>
            <w:tcW w:w="3000" w:type="dxa"/>
            <w:tcBorders>
              <w:top w:val="single" w:color="000000" w:sz="8" w:space="0"/>
              <w:left w:val="single" w:color="000000" w:sz="8" w:space="0"/>
              <w:bottom w:val="single" w:color="000000" w:sz="8" w:space="0"/>
              <w:right w:val="single" w:color="000000" w:sz="8" w:space="0"/>
            </w:tcBorders>
            <w:shd w:val="clear" w:color="auto" w:fill="000000"/>
            <w:vAlign w:val="top"/>
          </w:tcPr>
          <w:p>
            <w:pPr>
              <w:spacing w:after="0"/>
              <w:ind w:leftChars="50" w:rightChars="50"/>
              <w:jc w:val="left"/>
              <w:rPr>
                <w:rFonts w:ascii="宋体" w:hAnsi="宋体" w:eastAsia="宋体"/>
                <w:sz w:val="21"/>
                <w:szCs w:val="21"/>
              </w:rPr>
            </w:pPr>
            <w:r>
              <w:rPr>
                <w:rFonts w:ascii="宋体" w:hAnsi="宋体" w:eastAsia="宋体"/>
                <w:sz w:val="21"/>
                <w:szCs w:val="21"/>
              </w:rPr>
              <w:t>定时、瞬时、约定、日、整点、结算日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1125" w:type="dxa"/>
            <w:vMerge w:val="continue"/>
            <w:tcBorders>
              <w:top w:val="single" w:color="000000" w:sz="8" w:space="0"/>
              <w:left w:val="single" w:color="000000" w:sz="8" w:space="0"/>
              <w:bottom w:val="single" w:color="000000" w:sz="8" w:space="0"/>
              <w:right w:val="single" w:color="000000" w:sz="8" w:space="0"/>
            </w:tcBorders>
            <w:shd w:val="clear" w:color="auto" w:fill="000000"/>
            <w:vAlign w:val="top"/>
          </w:tcPr>
          <w:p>
            <w:pPr>
              <w:jc w:val="center"/>
              <w:rPr>
                <w:rFonts w:ascii="微软雅黑" w:hAnsi="微软雅黑" w:eastAsia="微软雅黑"/>
                <w:sz w:val="24"/>
                <w:szCs w:val="24"/>
              </w:rPr>
            </w:pPr>
          </w:p>
        </w:tc>
        <w:tc>
          <w:tcPr>
            <w:tcW w:w="1275" w:type="dxa"/>
            <w:vMerge w:val="continue"/>
            <w:tcBorders>
              <w:top w:val="single" w:color="000000" w:sz="8" w:space="0"/>
              <w:left w:val="single" w:color="000000" w:sz="8" w:space="0"/>
              <w:bottom w:val="single" w:color="000000" w:sz="8" w:space="0"/>
              <w:right w:val="single" w:color="000000" w:sz="8" w:space="0"/>
            </w:tcBorders>
            <w:shd w:val="clear" w:color="auto" w:fill="000000"/>
            <w:vAlign w:val="top"/>
          </w:tcPr>
          <w:p>
            <w:pPr>
              <w:jc w:val="left"/>
              <w:rPr>
                <w:rFonts w:ascii="微软雅黑" w:hAnsi="微软雅黑" w:eastAsia="微软雅黑"/>
                <w:sz w:val="24"/>
                <w:szCs w:val="24"/>
              </w:rPr>
            </w:pPr>
          </w:p>
        </w:tc>
        <w:tc>
          <w:tcPr>
            <w:tcW w:w="3000" w:type="dxa"/>
            <w:tcBorders>
              <w:top w:val="single" w:color="000000" w:sz="8" w:space="0"/>
              <w:left w:val="single" w:color="000000" w:sz="8" w:space="0"/>
              <w:bottom w:val="single" w:color="000000" w:sz="8" w:space="0"/>
              <w:right w:val="single" w:color="000000" w:sz="8" w:space="0"/>
            </w:tcBorders>
            <w:shd w:val="clear" w:color="auto" w:fill="000000"/>
            <w:vAlign w:val="top"/>
          </w:tcPr>
          <w:p>
            <w:pPr>
              <w:spacing w:after="0"/>
              <w:ind w:leftChars="50" w:rightChars="50"/>
              <w:jc w:val="left"/>
              <w:rPr>
                <w:rFonts w:ascii="宋体" w:hAnsi="宋体" w:eastAsia="宋体"/>
                <w:sz w:val="21"/>
                <w:szCs w:val="21"/>
              </w:rPr>
            </w:pPr>
            <w:r>
              <w:rPr>
                <w:rFonts w:ascii="宋体" w:hAnsi="宋体" w:eastAsia="宋体"/>
                <w:sz w:val="21"/>
                <w:szCs w:val="21"/>
              </w:rPr>
              <w:t>分钟冻结</w:t>
            </w:r>
            <w:r>
              <w:rPr>
                <w:rFonts w:ascii="Times New Roman" w:hAnsi="Times New Roman" w:eastAsia="Times New Roman"/>
                <w:sz w:val="20"/>
                <w:szCs w:val="20"/>
                <w:vertAlign w:val="superscript"/>
              </w:rPr>
              <w:t>1)</w:t>
            </w:r>
            <w:r>
              <w:rPr>
                <w:rFonts w:ascii="宋体" w:hAnsi="宋体" w:eastAsia="宋体"/>
                <w:sz w:val="21"/>
                <w:szCs w:val="21"/>
              </w:rPr>
              <w:t>、月冻结</w:t>
            </w:r>
            <w:r>
              <w:rPr>
                <w:rFonts w:ascii="Times New Roman" w:hAnsi="Times New Roman" w:eastAsia="Times New Roman"/>
                <w:sz w:val="20"/>
                <w:szCs w:val="20"/>
                <w:vertAlign w:val="superscript"/>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1125" w:type="dxa"/>
            <w:tcBorders>
              <w:top w:val="single" w:color="000000" w:sz="8" w:space="0"/>
              <w:left w:val="single" w:color="000000" w:sz="8" w:space="0"/>
              <w:bottom w:val="single" w:color="000000" w:sz="8" w:space="0"/>
              <w:right w:val="single" w:color="000000" w:sz="8" w:space="0"/>
            </w:tcBorders>
            <w:shd w:val="clear" w:color="auto" w:fill="000000"/>
            <w:vAlign w:val="top"/>
          </w:tcPr>
          <w:p>
            <w:pPr>
              <w:spacing w:after="0"/>
              <w:ind w:leftChars="50" w:rightChars="50"/>
              <w:jc w:val="center"/>
              <w:rPr>
                <w:rFonts w:ascii="宋体" w:hAnsi="宋体" w:eastAsia="宋体"/>
                <w:sz w:val="21"/>
                <w:szCs w:val="21"/>
              </w:rPr>
            </w:pPr>
            <w:r>
              <w:rPr>
                <w:rFonts w:ascii="Times New Roman" w:hAnsi="Times New Roman" w:eastAsia="Times New Roman"/>
                <w:sz w:val="21"/>
                <w:szCs w:val="21"/>
              </w:rPr>
              <w:t>3</w:t>
            </w:r>
          </w:p>
        </w:tc>
        <w:tc>
          <w:tcPr>
            <w:tcW w:w="1275" w:type="dxa"/>
            <w:tcBorders>
              <w:top w:val="single" w:color="000000" w:sz="8" w:space="0"/>
              <w:left w:val="single" w:color="000000" w:sz="8" w:space="0"/>
              <w:bottom w:val="single" w:color="000000" w:sz="8" w:space="0"/>
              <w:right w:val="single" w:color="000000" w:sz="8" w:space="0"/>
            </w:tcBorders>
            <w:shd w:val="clear" w:color="auto" w:fill="000000"/>
            <w:vAlign w:val="top"/>
          </w:tcPr>
          <w:p>
            <w:pPr>
              <w:spacing w:after="0"/>
              <w:ind w:leftChars="50" w:rightChars="50"/>
              <w:jc w:val="left"/>
              <w:rPr>
                <w:rFonts w:ascii="宋体" w:hAnsi="宋体" w:eastAsia="宋体"/>
                <w:sz w:val="21"/>
                <w:szCs w:val="21"/>
              </w:rPr>
            </w:pPr>
            <w:r>
              <w:rPr>
                <w:rFonts w:ascii="宋体" w:hAnsi="宋体" w:eastAsia="宋体"/>
                <w:sz w:val="21"/>
                <w:szCs w:val="21"/>
              </w:rPr>
              <w:t>清零</w:t>
            </w:r>
          </w:p>
        </w:tc>
        <w:tc>
          <w:tcPr>
            <w:tcW w:w="3000" w:type="dxa"/>
            <w:tcBorders>
              <w:top w:val="single" w:color="000000" w:sz="8" w:space="0"/>
              <w:left w:val="single" w:color="000000" w:sz="8" w:space="0"/>
              <w:bottom w:val="single" w:color="000000" w:sz="8" w:space="0"/>
              <w:right w:val="single" w:color="000000" w:sz="8" w:space="0"/>
            </w:tcBorders>
            <w:shd w:val="clear" w:color="auto" w:fill="000000"/>
            <w:vAlign w:val="top"/>
          </w:tcPr>
          <w:p>
            <w:pPr>
              <w:spacing w:after="0"/>
              <w:ind w:leftChars="50" w:rightChars="50"/>
              <w:jc w:val="left"/>
              <w:rPr>
                <w:rFonts w:ascii="宋体" w:hAnsi="宋体" w:eastAsia="宋体"/>
                <w:sz w:val="21"/>
                <w:szCs w:val="21"/>
              </w:rPr>
            </w:pPr>
            <w:r>
              <w:rPr>
                <w:rFonts w:ascii="宋体" w:hAnsi="宋体" w:eastAsia="宋体"/>
                <w:sz w:val="21"/>
                <w:szCs w:val="21"/>
              </w:rPr>
              <w:t>电表清零、事件清零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1125" w:type="dxa"/>
            <w:tcBorders>
              <w:top w:val="single" w:color="000000" w:sz="8" w:space="0"/>
              <w:left w:val="single" w:color="000000" w:sz="8" w:space="0"/>
              <w:bottom w:val="single" w:color="000000" w:sz="8" w:space="0"/>
              <w:right w:val="single" w:color="000000" w:sz="8" w:space="0"/>
            </w:tcBorders>
            <w:shd w:val="clear" w:color="auto" w:fill="000000"/>
            <w:vAlign w:val="top"/>
          </w:tcPr>
          <w:p>
            <w:pPr>
              <w:spacing w:after="0"/>
              <w:ind w:leftChars="50" w:rightChars="50"/>
              <w:jc w:val="center"/>
              <w:rPr>
                <w:rFonts w:ascii="宋体" w:hAnsi="宋体" w:eastAsia="宋体"/>
                <w:sz w:val="21"/>
                <w:szCs w:val="21"/>
              </w:rPr>
            </w:pPr>
            <w:r>
              <w:rPr>
                <w:rFonts w:ascii="Times New Roman" w:hAnsi="Times New Roman" w:eastAsia="Times New Roman"/>
                <w:sz w:val="21"/>
                <w:szCs w:val="21"/>
              </w:rPr>
              <w:t>4</w:t>
            </w:r>
          </w:p>
        </w:tc>
        <w:tc>
          <w:tcPr>
            <w:tcW w:w="1275" w:type="dxa"/>
            <w:tcBorders>
              <w:top w:val="single" w:color="000000" w:sz="8" w:space="0"/>
              <w:left w:val="single" w:color="000000" w:sz="8" w:space="0"/>
              <w:bottom w:val="single" w:color="000000" w:sz="8" w:space="0"/>
              <w:right w:val="single" w:color="000000" w:sz="8" w:space="0"/>
            </w:tcBorders>
            <w:shd w:val="clear" w:color="auto" w:fill="000000"/>
            <w:vAlign w:val="top"/>
          </w:tcPr>
          <w:p>
            <w:pPr>
              <w:spacing w:after="0"/>
              <w:ind w:leftChars="50" w:rightChars="50"/>
              <w:jc w:val="left"/>
              <w:rPr>
                <w:rFonts w:ascii="宋体" w:hAnsi="宋体" w:eastAsia="宋体"/>
                <w:sz w:val="21"/>
                <w:szCs w:val="21"/>
              </w:rPr>
            </w:pPr>
            <w:r>
              <w:rPr>
                <w:rFonts w:ascii="宋体" w:hAnsi="宋体" w:eastAsia="宋体"/>
                <w:sz w:val="21"/>
                <w:szCs w:val="21"/>
              </w:rPr>
              <w:t>输出</w:t>
            </w:r>
          </w:p>
        </w:tc>
        <w:tc>
          <w:tcPr>
            <w:tcW w:w="3000" w:type="dxa"/>
            <w:tcBorders>
              <w:top w:val="single" w:color="000000" w:sz="8" w:space="0"/>
              <w:left w:val="single" w:color="000000" w:sz="8" w:space="0"/>
              <w:bottom w:val="single" w:color="000000" w:sz="8" w:space="0"/>
              <w:right w:val="single" w:color="000000" w:sz="8" w:space="0"/>
            </w:tcBorders>
            <w:shd w:val="clear" w:color="auto" w:fill="000000"/>
            <w:vAlign w:val="top"/>
          </w:tcPr>
          <w:p>
            <w:pPr>
              <w:spacing w:after="0"/>
              <w:ind w:leftChars="50" w:rightChars="50"/>
              <w:jc w:val="left"/>
              <w:rPr>
                <w:rFonts w:ascii="宋体" w:hAnsi="宋体" w:eastAsia="宋体"/>
                <w:sz w:val="21"/>
                <w:szCs w:val="21"/>
              </w:rPr>
            </w:pPr>
            <w:r>
              <w:rPr>
                <w:rFonts w:ascii="宋体" w:hAnsi="宋体" w:eastAsia="宋体"/>
                <w:sz w:val="21"/>
                <w:szCs w:val="21"/>
              </w:rPr>
              <w:t>电量脉冲（光脉冲和电脉冲）、时钟信号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1125" w:type="dxa"/>
            <w:tcBorders>
              <w:top w:val="single" w:color="000000" w:sz="8" w:space="0"/>
              <w:left w:val="single" w:color="000000" w:sz="8" w:space="0"/>
              <w:bottom w:val="single" w:color="000000" w:sz="8" w:space="0"/>
              <w:right w:val="single" w:color="000000" w:sz="8" w:space="0"/>
            </w:tcBorders>
            <w:shd w:val="clear" w:color="auto" w:fill="000000"/>
            <w:vAlign w:val="top"/>
          </w:tcPr>
          <w:p>
            <w:pPr>
              <w:spacing w:after="0"/>
              <w:ind w:leftChars="50" w:rightChars="50"/>
              <w:jc w:val="center"/>
              <w:rPr>
                <w:rFonts w:ascii="宋体" w:hAnsi="宋体" w:eastAsia="宋体"/>
                <w:sz w:val="21"/>
                <w:szCs w:val="21"/>
              </w:rPr>
            </w:pPr>
            <w:r>
              <w:rPr>
                <w:rFonts w:ascii="Times New Roman" w:hAnsi="Times New Roman" w:eastAsia="Times New Roman"/>
                <w:sz w:val="21"/>
                <w:szCs w:val="21"/>
              </w:rPr>
              <w:t>5</w:t>
            </w:r>
          </w:p>
        </w:tc>
        <w:tc>
          <w:tcPr>
            <w:tcW w:w="1275" w:type="dxa"/>
            <w:tcBorders>
              <w:top w:val="single" w:color="000000" w:sz="8" w:space="0"/>
              <w:left w:val="single" w:color="000000" w:sz="8" w:space="0"/>
              <w:bottom w:val="single" w:color="000000" w:sz="8" w:space="0"/>
              <w:right w:val="single" w:color="000000" w:sz="8" w:space="0"/>
            </w:tcBorders>
            <w:shd w:val="clear" w:color="auto" w:fill="000000"/>
            <w:vAlign w:val="top"/>
          </w:tcPr>
          <w:p>
            <w:pPr>
              <w:spacing w:after="0"/>
              <w:ind w:leftChars="50" w:rightChars="50"/>
              <w:jc w:val="left"/>
              <w:rPr>
                <w:rFonts w:ascii="宋体" w:hAnsi="宋体" w:eastAsia="宋体"/>
                <w:sz w:val="21"/>
                <w:szCs w:val="21"/>
              </w:rPr>
            </w:pPr>
            <w:r>
              <w:rPr>
                <w:rFonts w:ascii="宋体" w:hAnsi="宋体" w:eastAsia="宋体"/>
                <w:sz w:val="21"/>
                <w:szCs w:val="21"/>
              </w:rPr>
              <w:t>时间</w:t>
            </w:r>
          </w:p>
        </w:tc>
        <w:tc>
          <w:tcPr>
            <w:tcW w:w="3000" w:type="dxa"/>
            <w:tcBorders>
              <w:top w:val="single" w:color="000000" w:sz="8" w:space="0"/>
              <w:left w:val="single" w:color="000000" w:sz="8" w:space="0"/>
              <w:bottom w:val="single" w:color="000000" w:sz="8" w:space="0"/>
              <w:right w:val="single" w:color="000000" w:sz="8" w:space="0"/>
            </w:tcBorders>
            <w:shd w:val="clear" w:color="auto" w:fill="000000"/>
            <w:vAlign w:val="top"/>
          </w:tcPr>
          <w:p>
            <w:pPr>
              <w:spacing w:after="0"/>
              <w:ind w:leftChars="50" w:rightChars="50"/>
              <w:jc w:val="left"/>
              <w:rPr>
                <w:rFonts w:ascii="宋体" w:hAnsi="宋体" w:eastAsia="宋体"/>
                <w:sz w:val="21"/>
                <w:szCs w:val="21"/>
              </w:rPr>
            </w:pPr>
            <w:r>
              <w:rPr>
                <w:rFonts w:ascii="宋体" w:hAnsi="宋体" w:eastAsia="宋体"/>
                <w:color w:val="000000"/>
                <w:sz w:val="21"/>
                <w:szCs w:val="21"/>
              </w:rPr>
              <w:t>日历、计时、闰年自动转换、广播校时功能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1125" w:type="dxa"/>
            <w:tcBorders>
              <w:top w:val="single" w:color="000000" w:sz="8" w:space="0"/>
              <w:left w:val="single" w:color="000000" w:sz="8" w:space="0"/>
              <w:bottom w:val="single" w:color="000000" w:sz="8" w:space="0"/>
              <w:right w:val="single" w:color="000000" w:sz="8" w:space="0"/>
            </w:tcBorders>
            <w:shd w:val="clear" w:color="auto" w:fill="000000"/>
            <w:vAlign w:val="top"/>
          </w:tcPr>
          <w:p>
            <w:pPr>
              <w:spacing w:after="0"/>
              <w:ind w:left="105" w:rightChars="50"/>
              <w:jc w:val="center"/>
              <w:rPr>
                <w:rFonts w:ascii="宋体" w:hAnsi="宋体" w:eastAsia="宋体"/>
                <w:sz w:val="21"/>
                <w:szCs w:val="21"/>
              </w:rPr>
            </w:pPr>
            <w:r>
              <w:rPr>
                <w:rFonts w:ascii="Times New Roman" w:hAnsi="Times New Roman" w:eastAsia="Times New Roman"/>
                <w:sz w:val="21"/>
                <w:szCs w:val="21"/>
              </w:rPr>
              <w:t>6</w:t>
            </w:r>
          </w:p>
        </w:tc>
        <w:tc>
          <w:tcPr>
            <w:tcW w:w="1275" w:type="dxa"/>
            <w:tcBorders>
              <w:top w:val="single" w:color="000000" w:sz="8" w:space="0"/>
              <w:left w:val="single" w:color="000000" w:sz="8" w:space="0"/>
              <w:bottom w:val="single" w:color="000000" w:sz="8" w:space="0"/>
              <w:right w:val="single" w:color="000000" w:sz="8" w:space="0"/>
            </w:tcBorders>
            <w:shd w:val="clear" w:color="auto" w:fill="000000"/>
            <w:vAlign w:val="top"/>
          </w:tcPr>
          <w:p>
            <w:pPr>
              <w:spacing w:after="0"/>
              <w:ind w:left="105" w:rightChars="50"/>
              <w:jc w:val="left"/>
              <w:rPr>
                <w:rFonts w:ascii="宋体" w:hAnsi="宋体" w:eastAsia="宋体"/>
                <w:sz w:val="21"/>
                <w:szCs w:val="21"/>
              </w:rPr>
            </w:pPr>
            <w:r>
              <w:rPr>
                <w:rFonts w:ascii="宋体" w:hAnsi="宋体" w:eastAsia="宋体"/>
                <w:sz w:val="21"/>
                <w:szCs w:val="21"/>
              </w:rPr>
              <w:t>安全认证</w:t>
            </w:r>
          </w:p>
        </w:tc>
        <w:tc>
          <w:tcPr>
            <w:tcW w:w="3000" w:type="dxa"/>
            <w:tcBorders>
              <w:top w:val="single" w:color="000000" w:sz="8" w:space="0"/>
              <w:left w:val="single" w:color="000000" w:sz="8" w:space="0"/>
              <w:bottom w:val="single" w:color="000000" w:sz="8" w:space="0"/>
              <w:right w:val="single" w:color="000000" w:sz="8" w:space="0"/>
            </w:tcBorders>
            <w:shd w:val="clear" w:color="auto" w:fill="000000"/>
            <w:vAlign w:val="top"/>
          </w:tcPr>
          <w:p>
            <w:pPr>
              <w:spacing w:after="0"/>
              <w:ind w:left="105" w:rightChars="50"/>
              <w:jc w:val="left"/>
              <w:rPr>
                <w:rFonts w:ascii="宋体" w:hAnsi="宋体" w:eastAsia="宋体"/>
                <w:sz w:val="21"/>
                <w:szCs w:val="21"/>
              </w:rPr>
            </w:pPr>
            <w:r>
              <w:rPr>
                <w:rFonts w:ascii="宋体" w:hAnsi="宋体" w:eastAsia="宋体"/>
                <w:sz w:val="21"/>
                <w:szCs w:val="21"/>
              </w:rPr>
              <w:t>安全认证功能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1125" w:type="dxa"/>
            <w:tcBorders>
              <w:top w:val="single" w:color="000000" w:sz="8" w:space="0"/>
              <w:left w:val="single" w:color="000000" w:sz="8" w:space="0"/>
              <w:bottom w:val="single" w:color="000000" w:sz="8" w:space="0"/>
              <w:right w:val="single" w:color="000000" w:sz="8" w:space="0"/>
            </w:tcBorders>
            <w:shd w:val="clear" w:color="auto" w:fill="000000"/>
            <w:vAlign w:val="top"/>
          </w:tcPr>
          <w:p>
            <w:pPr>
              <w:spacing w:after="0"/>
              <w:ind w:leftChars="50" w:rightChars="50"/>
              <w:jc w:val="center"/>
              <w:rPr>
                <w:rFonts w:ascii="宋体" w:hAnsi="宋体" w:eastAsia="宋体"/>
                <w:sz w:val="21"/>
                <w:szCs w:val="21"/>
              </w:rPr>
            </w:pPr>
            <w:r>
              <w:rPr>
                <w:rFonts w:ascii="Times New Roman" w:hAnsi="Times New Roman" w:eastAsia="Times New Roman"/>
                <w:sz w:val="21"/>
                <w:szCs w:val="21"/>
              </w:rPr>
              <w:t>7</w:t>
            </w:r>
          </w:p>
        </w:tc>
        <w:tc>
          <w:tcPr>
            <w:tcW w:w="1275" w:type="dxa"/>
            <w:tcBorders>
              <w:top w:val="single" w:color="000000" w:sz="8" w:space="0"/>
              <w:left w:val="single" w:color="000000" w:sz="8" w:space="0"/>
              <w:bottom w:val="single" w:color="000000" w:sz="8" w:space="0"/>
              <w:right w:val="single" w:color="000000" w:sz="8" w:space="0"/>
            </w:tcBorders>
            <w:shd w:val="clear" w:color="auto" w:fill="000000"/>
            <w:vAlign w:val="top"/>
          </w:tcPr>
          <w:p>
            <w:pPr>
              <w:spacing w:after="0"/>
              <w:ind w:leftChars="50" w:rightChars="50"/>
              <w:jc w:val="left"/>
              <w:rPr>
                <w:rFonts w:ascii="宋体" w:hAnsi="宋体" w:eastAsia="宋体"/>
                <w:sz w:val="21"/>
                <w:szCs w:val="21"/>
              </w:rPr>
            </w:pPr>
            <w:r>
              <w:rPr>
                <w:rFonts w:ascii="宋体" w:hAnsi="宋体" w:eastAsia="宋体"/>
                <w:sz w:val="21"/>
                <w:szCs w:val="21"/>
              </w:rPr>
              <w:t>事件记录</w:t>
            </w:r>
          </w:p>
        </w:tc>
        <w:tc>
          <w:tcPr>
            <w:tcW w:w="3000" w:type="dxa"/>
            <w:tcBorders>
              <w:top w:val="single" w:color="000000" w:sz="8" w:space="0"/>
              <w:left w:val="single" w:color="000000" w:sz="8" w:space="0"/>
              <w:bottom w:val="single" w:color="000000" w:sz="8" w:space="0"/>
              <w:right w:val="single" w:color="000000" w:sz="8" w:space="0"/>
            </w:tcBorders>
            <w:shd w:val="clear" w:color="auto" w:fill="000000"/>
            <w:vAlign w:val="top"/>
          </w:tcPr>
          <w:p>
            <w:pPr>
              <w:spacing w:after="0"/>
              <w:ind w:leftChars="50" w:rightChars="50"/>
              <w:jc w:val="left"/>
              <w:rPr>
                <w:rFonts w:ascii="宋体" w:hAnsi="宋体" w:eastAsia="宋体"/>
                <w:sz w:val="21"/>
                <w:szCs w:val="21"/>
              </w:rPr>
            </w:pPr>
            <w:r>
              <w:rPr>
                <w:rFonts w:ascii="宋体" w:hAnsi="宋体" w:eastAsia="宋体"/>
                <w:sz w:val="21"/>
                <w:szCs w:val="21"/>
              </w:rPr>
              <w:t>校时、掉电、开上盖、拉合闸、清零记录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1125" w:type="dxa"/>
            <w:tcBorders>
              <w:top w:val="single" w:color="000000" w:sz="8" w:space="0"/>
              <w:left w:val="single" w:color="000000" w:sz="8" w:space="0"/>
              <w:bottom w:val="single" w:color="000000" w:sz="8" w:space="0"/>
              <w:right w:val="single" w:color="000000" w:sz="8" w:space="0"/>
            </w:tcBorders>
            <w:shd w:val="clear" w:color="auto" w:fill="000000"/>
            <w:vAlign w:val="top"/>
          </w:tcPr>
          <w:p>
            <w:pPr>
              <w:spacing w:after="0"/>
              <w:ind w:leftChars="50" w:rightChars="50"/>
              <w:jc w:val="center"/>
              <w:rPr>
                <w:rFonts w:ascii="宋体" w:hAnsi="宋体" w:eastAsia="宋体"/>
                <w:sz w:val="21"/>
                <w:szCs w:val="21"/>
              </w:rPr>
            </w:pPr>
            <w:r>
              <w:rPr>
                <w:rFonts w:ascii="Times New Roman" w:hAnsi="Times New Roman" w:eastAsia="Times New Roman"/>
                <w:sz w:val="21"/>
                <w:szCs w:val="21"/>
              </w:rPr>
              <w:t>8</w:t>
            </w:r>
          </w:p>
        </w:tc>
        <w:tc>
          <w:tcPr>
            <w:tcW w:w="1275" w:type="dxa"/>
            <w:tcBorders>
              <w:top w:val="single" w:color="000000" w:sz="8" w:space="0"/>
              <w:left w:val="single" w:color="000000" w:sz="8" w:space="0"/>
              <w:bottom w:val="single" w:color="000000" w:sz="8" w:space="0"/>
              <w:right w:val="single" w:color="000000" w:sz="8" w:space="0"/>
            </w:tcBorders>
            <w:shd w:val="clear" w:color="auto" w:fill="000000"/>
            <w:vAlign w:val="top"/>
          </w:tcPr>
          <w:p>
            <w:pPr>
              <w:spacing w:after="0"/>
              <w:ind w:leftChars="50" w:rightChars="50"/>
              <w:jc w:val="left"/>
              <w:rPr>
                <w:rFonts w:ascii="宋体" w:hAnsi="宋体" w:eastAsia="宋体"/>
                <w:sz w:val="21"/>
                <w:szCs w:val="21"/>
              </w:rPr>
            </w:pPr>
            <w:r>
              <w:rPr>
                <w:rFonts w:ascii="宋体" w:hAnsi="宋体" w:eastAsia="宋体"/>
                <w:sz w:val="21"/>
                <w:szCs w:val="21"/>
              </w:rPr>
              <w:t>显示功能</w:t>
            </w:r>
          </w:p>
        </w:tc>
        <w:tc>
          <w:tcPr>
            <w:tcW w:w="3000" w:type="dxa"/>
            <w:tcBorders>
              <w:top w:val="single" w:color="000000" w:sz="8" w:space="0"/>
              <w:left w:val="single" w:color="000000" w:sz="8" w:space="0"/>
              <w:bottom w:val="single" w:color="000000" w:sz="8" w:space="0"/>
              <w:right w:val="single" w:color="000000" w:sz="8" w:space="0"/>
            </w:tcBorders>
            <w:shd w:val="clear" w:color="auto" w:fill="000000"/>
            <w:vAlign w:val="top"/>
          </w:tcPr>
          <w:p>
            <w:pPr>
              <w:spacing w:after="0"/>
              <w:ind w:leftChars="50" w:rightChars="50"/>
              <w:jc w:val="left"/>
              <w:rPr>
                <w:rFonts w:ascii="宋体" w:hAnsi="宋体" w:eastAsia="宋体"/>
                <w:sz w:val="21"/>
                <w:szCs w:val="21"/>
              </w:rPr>
            </w:pPr>
            <w:r>
              <w:rPr>
                <w:rFonts w:ascii="宋体" w:hAnsi="宋体" w:eastAsia="宋体"/>
                <w:color w:val="000000"/>
                <w:sz w:val="21"/>
                <w:szCs w:val="21"/>
              </w:rPr>
              <w:t>自动循显、按键循显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1125" w:type="dxa"/>
            <w:vMerge w:val="restart"/>
            <w:tcBorders>
              <w:top w:val="single" w:color="000000" w:sz="8" w:space="0"/>
              <w:left w:val="single" w:color="000000" w:sz="8" w:space="0"/>
              <w:bottom w:val="single" w:color="000000" w:sz="8" w:space="0"/>
              <w:right w:val="single" w:color="000000" w:sz="8" w:space="0"/>
            </w:tcBorders>
            <w:shd w:val="clear" w:color="auto" w:fill="000000"/>
            <w:vAlign w:val="top"/>
          </w:tcPr>
          <w:p>
            <w:pPr>
              <w:spacing w:after="0"/>
              <w:ind w:leftChars="50" w:rightChars="50"/>
              <w:jc w:val="center"/>
              <w:rPr>
                <w:rFonts w:ascii="宋体" w:hAnsi="宋体" w:eastAsia="宋体"/>
                <w:sz w:val="21"/>
                <w:szCs w:val="21"/>
              </w:rPr>
            </w:pPr>
            <w:r>
              <w:rPr>
                <w:rFonts w:ascii="Times New Roman" w:hAnsi="Times New Roman" w:eastAsia="Times New Roman"/>
                <w:sz w:val="21"/>
                <w:szCs w:val="21"/>
              </w:rPr>
              <w:t>9</w:t>
            </w:r>
          </w:p>
        </w:tc>
        <w:tc>
          <w:tcPr>
            <w:tcW w:w="1275" w:type="dxa"/>
            <w:vMerge w:val="restart"/>
            <w:tcBorders>
              <w:top w:val="single" w:color="000000" w:sz="8" w:space="0"/>
              <w:left w:val="single" w:color="000000" w:sz="8" w:space="0"/>
              <w:bottom w:val="single" w:color="000000" w:sz="8" w:space="0"/>
              <w:right w:val="single" w:color="000000" w:sz="8" w:space="0"/>
            </w:tcBorders>
            <w:shd w:val="clear" w:color="auto" w:fill="000000"/>
            <w:vAlign w:val="top"/>
          </w:tcPr>
          <w:p>
            <w:pPr>
              <w:spacing w:after="0"/>
              <w:ind w:leftChars="50" w:rightChars="50"/>
              <w:jc w:val="left"/>
              <w:rPr>
                <w:rFonts w:ascii="宋体" w:hAnsi="宋体" w:eastAsia="宋体"/>
                <w:sz w:val="21"/>
                <w:szCs w:val="21"/>
              </w:rPr>
            </w:pPr>
            <w:r>
              <w:rPr>
                <w:rFonts w:ascii="宋体" w:hAnsi="宋体" w:eastAsia="宋体"/>
                <w:sz w:val="21"/>
                <w:szCs w:val="21"/>
              </w:rPr>
              <w:t>通信</w:t>
            </w:r>
          </w:p>
        </w:tc>
        <w:tc>
          <w:tcPr>
            <w:tcW w:w="3000" w:type="dxa"/>
            <w:tcBorders>
              <w:top w:val="single" w:color="000000" w:sz="8" w:space="0"/>
              <w:left w:val="single" w:color="000000" w:sz="8" w:space="0"/>
              <w:bottom w:val="single" w:color="000000" w:sz="8" w:space="0"/>
              <w:right w:val="single" w:color="000000" w:sz="8" w:space="0"/>
            </w:tcBorders>
            <w:shd w:val="clear" w:color="auto" w:fill="000000"/>
            <w:vAlign w:val="top"/>
          </w:tcPr>
          <w:p>
            <w:pPr>
              <w:spacing w:after="0"/>
              <w:ind w:leftChars="50" w:rightChars="50"/>
              <w:jc w:val="left"/>
              <w:rPr>
                <w:rFonts w:ascii="宋体" w:hAnsi="宋体" w:eastAsia="宋体"/>
                <w:sz w:val="21"/>
                <w:szCs w:val="21"/>
              </w:rPr>
            </w:pPr>
            <w:r>
              <w:rPr>
                <w:rFonts w:ascii="Times New Roman" w:hAnsi="Times New Roman" w:eastAsia="Times New Roman"/>
                <w:sz w:val="21"/>
                <w:szCs w:val="21"/>
              </w:rPr>
              <w:t>RS485</w:t>
            </w:r>
            <w:r>
              <w:rPr>
                <w:rFonts w:ascii="宋体" w:hAnsi="宋体" w:eastAsia="宋体"/>
                <w:sz w:val="21"/>
                <w:szCs w:val="21"/>
              </w:rPr>
              <w:t>接口、红外接口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1125" w:type="dxa"/>
            <w:vMerge w:val="continue"/>
            <w:tcBorders>
              <w:top w:val="single" w:color="000000" w:sz="8" w:space="0"/>
              <w:left w:val="single" w:color="000000" w:sz="8" w:space="0"/>
              <w:bottom w:val="single" w:color="000000" w:sz="8" w:space="0"/>
              <w:right w:val="single" w:color="000000" w:sz="8" w:space="0"/>
            </w:tcBorders>
            <w:shd w:val="clear" w:color="auto" w:fill="000000"/>
            <w:vAlign w:val="top"/>
          </w:tcPr>
          <w:p>
            <w:pPr>
              <w:jc w:val="center"/>
              <w:rPr>
                <w:rFonts w:ascii="微软雅黑" w:hAnsi="微软雅黑" w:eastAsia="微软雅黑"/>
                <w:sz w:val="24"/>
                <w:szCs w:val="24"/>
              </w:rPr>
            </w:pPr>
          </w:p>
        </w:tc>
        <w:tc>
          <w:tcPr>
            <w:tcW w:w="1275" w:type="dxa"/>
            <w:vMerge w:val="continue"/>
            <w:tcBorders>
              <w:top w:val="single" w:color="000000" w:sz="8" w:space="0"/>
              <w:left w:val="single" w:color="000000" w:sz="8" w:space="0"/>
              <w:bottom w:val="single" w:color="000000" w:sz="8" w:space="0"/>
              <w:right w:val="single" w:color="000000" w:sz="8" w:space="0"/>
            </w:tcBorders>
            <w:shd w:val="clear" w:color="auto" w:fill="000000"/>
            <w:vAlign w:val="top"/>
          </w:tcPr>
          <w:p>
            <w:pPr>
              <w:jc w:val="left"/>
              <w:rPr>
                <w:rFonts w:ascii="微软雅黑" w:hAnsi="微软雅黑" w:eastAsia="微软雅黑"/>
                <w:sz w:val="24"/>
                <w:szCs w:val="24"/>
              </w:rPr>
            </w:pPr>
          </w:p>
        </w:tc>
        <w:tc>
          <w:tcPr>
            <w:tcW w:w="3000" w:type="dxa"/>
            <w:tcBorders>
              <w:top w:val="single" w:color="000000" w:sz="8" w:space="0"/>
              <w:left w:val="single" w:color="000000" w:sz="8" w:space="0"/>
              <w:bottom w:val="single" w:color="000000" w:sz="8" w:space="0"/>
              <w:right w:val="single" w:color="000000" w:sz="8" w:space="0"/>
            </w:tcBorders>
            <w:shd w:val="clear" w:color="auto" w:fill="000000"/>
            <w:vAlign w:val="top"/>
          </w:tcPr>
          <w:p>
            <w:pPr>
              <w:spacing w:after="0"/>
              <w:ind w:left="105" w:rightChars="50"/>
              <w:jc w:val="left"/>
              <w:rPr>
                <w:rFonts w:ascii="宋体" w:hAnsi="宋体" w:eastAsia="宋体"/>
                <w:sz w:val="21"/>
                <w:szCs w:val="21"/>
              </w:rPr>
            </w:pPr>
            <w:r>
              <w:rPr>
                <w:rFonts w:ascii="宋体" w:hAnsi="宋体" w:eastAsia="宋体"/>
                <w:sz w:val="21"/>
                <w:szCs w:val="21"/>
              </w:rPr>
              <w:t>模块通信接口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1125" w:type="dxa"/>
            <w:vMerge w:val="restart"/>
            <w:tcBorders>
              <w:top w:val="single" w:color="000000" w:sz="8" w:space="0"/>
              <w:left w:val="single" w:color="000000" w:sz="8" w:space="0"/>
              <w:bottom w:val="single" w:color="000000" w:sz="8" w:space="0"/>
              <w:right w:val="single" w:color="000000" w:sz="8" w:space="0"/>
            </w:tcBorders>
            <w:shd w:val="clear" w:color="auto" w:fill="000000"/>
            <w:vAlign w:val="top"/>
          </w:tcPr>
          <w:p>
            <w:pPr>
              <w:spacing w:after="0"/>
              <w:ind w:leftChars="50" w:rightChars="50"/>
              <w:jc w:val="center"/>
              <w:rPr>
                <w:rFonts w:ascii="宋体" w:hAnsi="宋体" w:eastAsia="宋体"/>
                <w:sz w:val="21"/>
                <w:szCs w:val="21"/>
              </w:rPr>
            </w:pPr>
            <w:r>
              <w:rPr>
                <w:rFonts w:ascii="Times New Roman" w:hAnsi="Times New Roman" w:eastAsia="Times New Roman"/>
                <w:sz w:val="21"/>
                <w:szCs w:val="21"/>
              </w:rPr>
              <w:t>10</w:t>
            </w:r>
          </w:p>
        </w:tc>
        <w:tc>
          <w:tcPr>
            <w:tcW w:w="1275" w:type="dxa"/>
            <w:vMerge w:val="restart"/>
            <w:tcBorders>
              <w:top w:val="single" w:color="000000" w:sz="8" w:space="0"/>
              <w:left w:val="single" w:color="000000" w:sz="8" w:space="0"/>
              <w:bottom w:val="single" w:color="000000" w:sz="8" w:space="0"/>
              <w:right w:val="single" w:color="000000" w:sz="8" w:space="0"/>
            </w:tcBorders>
            <w:shd w:val="clear" w:color="auto" w:fill="000000"/>
            <w:vAlign w:val="top"/>
          </w:tcPr>
          <w:p>
            <w:pPr>
              <w:spacing w:after="0"/>
              <w:ind w:leftChars="50" w:rightChars="50"/>
              <w:jc w:val="left"/>
              <w:rPr>
                <w:rFonts w:ascii="宋体" w:hAnsi="宋体" w:eastAsia="宋体"/>
                <w:sz w:val="21"/>
                <w:szCs w:val="21"/>
              </w:rPr>
            </w:pPr>
            <w:r>
              <w:rPr>
                <w:rFonts w:ascii="宋体" w:hAnsi="宋体" w:eastAsia="宋体"/>
                <w:sz w:val="21"/>
                <w:szCs w:val="21"/>
              </w:rPr>
              <w:t>费控功能</w:t>
            </w:r>
          </w:p>
        </w:tc>
        <w:tc>
          <w:tcPr>
            <w:tcW w:w="3000" w:type="dxa"/>
            <w:tcBorders>
              <w:top w:val="single" w:color="000000" w:sz="8" w:space="0"/>
              <w:left w:val="single" w:color="000000" w:sz="8" w:space="0"/>
              <w:bottom w:val="single" w:color="000000" w:sz="8" w:space="0"/>
              <w:right w:val="single" w:color="000000" w:sz="8" w:space="0"/>
            </w:tcBorders>
            <w:shd w:val="clear" w:color="auto" w:fill="000000"/>
            <w:vAlign w:val="top"/>
          </w:tcPr>
          <w:p>
            <w:pPr>
              <w:spacing w:after="0"/>
              <w:ind w:leftChars="50" w:rightChars="50"/>
              <w:jc w:val="left"/>
              <w:rPr>
                <w:rFonts w:ascii="宋体" w:hAnsi="宋体" w:eastAsia="宋体"/>
                <w:sz w:val="21"/>
                <w:szCs w:val="21"/>
              </w:rPr>
            </w:pPr>
            <w:r>
              <w:rPr>
                <w:rFonts w:ascii="宋体" w:hAnsi="宋体" w:eastAsia="宋体"/>
                <w:sz w:val="21"/>
                <w:szCs w:val="21"/>
              </w:rPr>
              <w:t>本地费控功能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1125" w:type="dxa"/>
            <w:vMerge w:val="continue"/>
            <w:tcBorders>
              <w:top w:val="single" w:color="000000" w:sz="8" w:space="0"/>
              <w:left w:val="single" w:color="000000" w:sz="8" w:space="0"/>
              <w:bottom w:val="single" w:color="000000" w:sz="8" w:space="0"/>
              <w:right w:val="single" w:color="000000" w:sz="8" w:space="0"/>
            </w:tcBorders>
            <w:shd w:val="clear" w:color="auto" w:fill="000000"/>
            <w:vAlign w:val="top"/>
          </w:tcPr>
          <w:p>
            <w:pPr>
              <w:jc w:val="center"/>
              <w:rPr>
                <w:rFonts w:ascii="微软雅黑" w:hAnsi="微软雅黑" w:eastAsia="微软雅黑"/>
                <w:sz w:val="24"/>
                <w:szCs w:val="24"/>
              </w:rPr>
            </w:pPr>
          </w:p>
        </w:tc>
        <w:tc>
          <w:tcPr>
            <w:tcW w:w="1275" w:type="dxa"/>
            <w:vMerge w:val="continue"/>
            <w:tcBorders>
              <w:top w:val="single" w:color="000000" w:sz="8" w:space="0"/>
              <w:left w:val="single" w:color="000000" w:sz="8" w:space="0"/>
              <w:bottom w:val="single" w:color="000000" w:sz="8" w:space="0"/>
              <w:right w:val="single" w:color="000000" w:sz="8" w:space="0"/>
            </w:tcBorders>
            <w:shd w:val="clear" w:color="auto" w:fill="000000"/>
            <w:vAlign w:val="top"/>
          </w:tcPr>
          <w:p>
            <w:pPr>
              <w:jc w:val="left"/>
              <w:rPr>
                <w:rFonts w:ascii="微软雅黑" w:hAnsi="微软雅黑" w:eastAsia="微软雅黑"/>
                <w:sz w:val="24"/>
                <w:szCs w:val="24"/>
              </w:rPr>
            </w:pPr>
          </w:p>
        </w:tc>
        <w:tc>
          <w:tcPr>
            <w:tcW w:w="3000" w:type="dxa"/>
            <w:tcBorders>
              <w:top w:val="single" w:color="000000" w:sz="8" w:space="0"/>
              <w:left w:val="single" w:color="000000" w:sz="8" w:space="0"/>
              <w:bottom w:val="single" w:color="000000" w:sz="8" w:space="0"/>
              <w:right w:val="single" w:color="000000" w:sz="8" w:space="0"/>
            </w:tcBorders>
            <w:shd w:val="clear" w:color="auto" w:fill="000000"/>
            <w:vAlign w:val="top"/>
          </w:tcPr>
          <w:p>
            <w:pPr>
              <w:spacing w:after="0"/>
              <w:ind w:left="105" w:rightChars="50"/>
              <w:jc w:val="left"/>
              <w:rPr>
                <w:rFonts w:ascii="宋体" w:hAnsi="宋体" w:eastAsia="宋体"/>
                <w:sz w:val="21"/>
                <w:szCs w:val="21"/>
              </w:rPr>
            </w:pPr>
            <w:r>
              <w:rPr>
                <w:rFonts w:ascii="宋体" w:hAnsi="宋体" w:eastAsia="宋体"/>
                <w:sz w:val="21"/>
                <w:szCs w:val="21"/>
              </w:rPr>
              <w:t>远程费控功能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1125" w:type="dxa"/>
            <w:tcBorders>
              <w:top w:val="single" w:color="000000" w:sz="8" w:space="0"/>
              <w:left w:val="single" w:color="000000" w:sz="8" w:space="0"/>
              <w:bottom w:val="single" w:color="000000" w:sz="8" w:space="0"/>
              <w:right w:val="single" w:color="000000" w:sz="8" w:space="0"/>
            </w:tcBorders>
            <w:shd w:val="clear" w:color="auto" w:fill="000000"/>
            <w:vAlign w:val="top"/>
          </w:tcPr>
          <w:p>
            <w:pPr>
              <w:spacing w:after="0"/>
              <w:ind w:left="105" w:rightChars="50"/>
              <w:jc w:val="center"/>
              <w:rPr>
                <w:rFonts w:ascii="宋体" w:hAnsi="宋体" w:eastAsia="宋体"/>
                <w:sz w:val="21"/>
                <w:szCs w:val="21"/>
              </w:rPr>
            </w:pPr>
            <w:r>
              <w:rPr>
                <w:rFonts w:ascii="Times New Roman" w:hAnsi="Times New Roman" w:eastAsia="Times New Roman"/>
                <w:sz w:val="21"/>
                <w:szCs w:val="21"/>
              </w:rPr>
              <w:t>11</w:t>
            </w:r>
          </w:p>
        </w:tc>
        <w:tc>
          <w:tcPr>
            <w:tcW w:w="1275" w:type="dxa"/>
            <w:tcBorders>
              <w:top w:val="single" w:color="000000" w:sz="8" w:space="0"/>
              <w:left w:val="single" w:color="000000" w:sz="8" w:space="0"/>
              <w:bottom w:val="single" w:color="000000" w:sz="8" w:space="0"/>
              <w:right w:val="single" w:color="000000" w:sz="8" w:space="0"/>
            </w:tcBorders>
            <w:shd w:val="clear" w:color="auto" w:fill="000000"/>
            <w:vAlign w:val="top"/>
          </w:tcPr>
          <w:p>
            <w:pPr>
              <w:spacing w:after="0"/>
              <w:ind w:left="105" w:rightChars="50"/>
              <w:jc w:val="left"/>
              <w:rPr>
                <w:rFonts w:ascii="宋体" w:hAnsi="宋体" w:eastAsia="宋体"/>
                <w:sz w:val="21"/>
                <w:szCs w:val="21"/>
              </w:rPr>
            </w:pPr>
            <w:r>
              <w:rPr>
                <w:rFonts w:ascii="宋体" w:hAnsi="宋体" w:eastAsia="宋体"/>
                <w:sz w:val="21"/>
                <w:szCs w:val="21"/>
              </w:rPr>
              <w:t>其他</w:t>
            </w:r>
          </w:p>
        </w:tc>
        <w:tc>
          <w:tcPr>
            <w:tcW w:w="3000" w:type="dxa"/>
            <w:tcBorders>
              <w:top w:val="single" w:color="000000" w:sz="8" w:space="0"/>
              <w:left w:val="single" w:color="000000" w:sz="8" w:space="0"/>
              <w:bottom w:val="single" w:color="000000" w:sz="8" w:space="0"/>
              <w:right w:val="single" w:color="000000" w:sz="8" w:space="0"/>
            </w:tcBorders>
            <w:shd w:val="clear" w:color="auto" w:fill="000000"/>
            <w:vAlign w:val="top"/>
          </w:tcPr>
          <w:p>
            <w:pPr>
              <w:spacing w:after="0"/>
              <w:ind w:left="105" w:rightChars="50"/>
              <w:jc w:val="left"/>
              <w:rPr>
                <w:rFonts w:ascii="宋体" w:hAnsi="宋体" w:eastAsia="宋体"/>
                <w:sz w:val="21"/>
                <w:szCs w:val="21"/>
              </w:rPr>
            </w:pPr>
            <w:r>
              <w:rPr>
                <w:rFonts w:ascii="宋体" w:hAnsi="宋体" w:eastAsia="宋体"/>
                <w:sz w:val="21"/>
                <w:szCs w:val="21"/>
              </w:rPr>
              <w:t>负荷记录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2400" w:type="dxa"/>
            <w:gridSpan w:val="3"/>
            <w:tcBorders>
              <w:top w:val="single" w:color="000000" w:sz="8" w:space="0"/>
              <w:left w:val="single" w:color="000000" w:sz="8" w:space="0"/>
              <w:bottom w:val="single" w:color="000000" w:sz="8" w:space="0"/>
              <w:right w:val="single" w:color="000000" w:sz="8" w:space="0"/>
            </w:tcBorders>
            <w:shd w:val="clear" w:color="auto" w:fill="000000"/>
            <w:vAlign w:val="top"/>
          </w:tcPr>
          <w:p>
            <w:pPr>
              <w:spacing w:after="0"/>
              <w:ind w:left="108" w:rightChars="50"/>
              <w:jc w:val="left"/>
              <w:rPr>
                <w:rFonts w:ascii="宋体" w:hAnsi="宋体" w:eastAsia="宋体"/>
                <w:sz w:val="21"/>
                <w:szCs w:val="21"/>
              </w:rPr>
            </w:pPr>
            <w:r>
              <w:rPr>
                <w:rFonts w:ascii="宋体" w:hAnsi="宋体" w:eastAsia="宋体"/>
                <w:sz w:val="18"/>
                <w:szCs w:val="18"/>
              </w:rPr>
              <w:t>注</w:t>
            </w:r>
            <w:r>
              <w:rPr>
                <w:rFonts w:ascii="Times New Roman" w:hAnsi="Times New Roman" w:eastAsia="Times New Roman"/>
                <w:sz w:val="18"/>
                <w:szCs w:val="18"/>
              </w:rPr>
              <w:t>1</w:t>
            </w:r>
            <w:r>
              <w:rPr>
                <w:rFonts w:ascii="宋体" w:hAnsi="宋体" w:eastAsia="宋体"/>
                <w:sz w:val="18"/>
                <w:szCs w:val="18"/>
              </w:rPr>
              <w:t>：仅面向对象电能表支持。</w:t>
            </w:r>
          </w:p>
        </w:tc>
      </w:tr>
    </w:tbl>
    <w:p>
      <w:pPr>
        <w:numPr>
          <w:ilvl w:val="1"/>
          <w:numId w:val="1"/>
        </w:numPr>
        <w:spacing w:before="156" w:after="156"/>
        <w:ind w:firstLine="0"/>
        <w:jc w:val="both"/>
        <w:rPr>
          <w:rFonts w:ascii="宋体" w:hAnsi="宋体" w:eastAsia="宋体"/>
          <w:sz w:val="21"/>
          <w:szCs w:val="21"/>
        </w:rPr>
      </w:pPr>
      <w:r>
        <w:rPr>
          <w:rFonts w:ascii="黑体" w:hAnsi="黑体" w:eastAsia="黑体"/>
          <w:sz w:val="21"/>
          <w:szCs w:val="21"/>
        </w:rPr>
        <w:t>性能指标</w:t>
      </w:r>
    </w:p>
    <w:p>
      <w:pPr>
        <w:numPr>
          <w:ilvl w:val="2"/>
          <w:numId w:val="1"/>
        </w:numPr>
        <w:spacing w:before="156" w:after="156"/>
        <w:ind w:firstLine="0"/>
        <w:jc w:val="both"/>
        <w:rPr>
          <w:rFonts w:ascii="宋体" w:hAnsi="宋体" w:eastAsia="宋体"/>
          <w:sz w:val="21"/>
          <w:szCs w:val="21"/>
        </w:rPr>
      </w:pPr>
      <w:r>
        <w:rPr>
          <w:rFonts w:ascii="黑体" w:hAnsi="黑体" w:eastAsia="黑体"/>
          <w:sz w:val="21"/>
          <w:szCs w:val="21"/>
        </w:rPr>
        <w:t>主要技术参数</w:t>
      </w:r>
    </w:p>
    <w:p>
      <w:pPr>
        <w:spacing w:before="156" w:after="156"/>
        <w:jc w:val="center"/>
        <w:rPr>
          <w:rFonts w:ascii="黑体" w:hAnsi="黑体" w:eastAsia="黑体"/>
          <w:sz w:val="21"/>
          <w:szCs w:val="21"/>
        </w:rPr>
      </w:pPr>
      <w:r>
        <w:rPr>
          <w:rFonts w:ascii="黑体" w:hAnsi="黑体" w:eastAsia="黑体"/>
          <w:sz w:val="21"/>
          <w:szCs w:val="21"/>
        </w:rPr>
        <w:t>表1.1 主要技术参数</w:t>
      </w:r>
    </w:p>
    <w:tbl>
      <w:tblPr>
        <w:tblStyle w:val="6"/>
        <w:tblW w:w="0" w:type="auto"/>
        <w:tblInd w:w="-4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80"/>
        <w:gridCol w:w="4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280" w:type="dxa"/>
            <w:tcBorders>
              <w:top w:val="single" w:color="000000" w:sz="8" w:space="0"/>
              <w:left w:val="single" w:color="000000" w:sz="8" w:space="0"/>
              <w:bottom w:val="single" w:color="000000" w:sz="8" w:space="0"/>
              <w:right w:val="single" w:color="000000" w:sz="8" w:space="0"/>
            </w:tcBorders>
            <w:shd w:val="clear" w:color="auto" w:fill="000000"/>
            <w:vAlign w:val="top"/>
          </w:tcPr>
          <w:p>
            <w:pPr>
              <w:spacing w:before="24"/>
              <w:jc w:val="both"/>
              <w:rPr>
                <w:rFonts w:ascii="宋体" w:hAnsi="宋体" w:eastAsia="宋体"/>
                <w:sz w:val="20"/>
                <w:szCs w:val="20"/>
              </w:rPr>
            </w:pPr>
            <w:r>
              <w:rPr>
                <w:rFonts w:ascii="宋体" w:hAnsi="宋体" w:eastAsia="宋体"/>
                <w:sz w:val="20"/>
                <w:szCs w:val="20"/>
              </w:rPr>
              <w:t>准确度等级</w:t>
            </w:r>
          </w:p>
        </w:tc>
        <w:tc>
          <w:tcPr>
            <w:tcW w:w="4500" w:type="dxa"/>
            <w:tcBorders>
              <w:top w:val="single" w:color="000000" w:sz="8" w:space="0"/>
              <w:left w:val="single" w:color="000000" w:sz="8" w:space="0"/>
              <w:bottom w:val="single" w:color="000000" w:sz="8" w:space="0"/>
              <w:right w:val="single" w:color="000000" w:sz="8" w:space="0"/>
            </w:tcBorders>
            <w:shd w:val="clear" w:color="auto" w:fill="000000"/>
            <w:vAlign w:val="top"/>
          </w:tcPr>
          <w:p>
            <w:pPr>
              <w:spacing w:before="24"/>
              <w:jc w:val="both"/>
              <w:rPr>
                <w:rFonts w:ascii="宋体" w:hAnsi="宋体" w:eastAsia="宋体"/>
                <w:sz w:val="20"/>
                <w:szCs w:val="20"/>
              </w:rPr>
            </w:pPr>
            <w:r>
              <w:rPr>
                <w:rFonts w:ascii="宋体" w:hAnsi="宋体" w:eastAsia="宋体"/>
                <w:sz w:val="20"/>
                <w:szCs w:val="20"/>
              </w:rPr>
              <w:t>有功</w:t>
            </w:r>
            <w:r>
              <w:rPr>
                <w:rFonts w:ascii="Times New Roman" w:hAnsi="Times New Roman" w:eastAsia="Times New Roman"/>
                <w:sz w:val="20"/>
                <w:szCs w:val="20"/>
              </w:rPr>
              <w:t>2</w:t>
            </w:r>
            <w:r>
              <w:rPr>
                <w:rFonts w:ascii="宋体" w:hAnsi="宋体" w:eastAsia="宋体"/>
                <w:sz w:val="20"/>
                <w:szCs w:val="20"/>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280" w:type="dxa"/>
            <w:tcBorders>
              <w:top w:val="single" w:color="000000" w:sz="8" w:space="0"/>
              <w:left w:val="single" w:color="000000" w:sz="8" w:space="0"/>
              <w:bottom w:val="single" w:color="000000" w:sz="8" w:space="0"/>
              <w:right w:val="single" w:color="000000" w:sz="8" w:space="0"/>
            </w:tcBorders>
            <w:shd w:val="clear" w:color="auto" w:fill="000000"/>
            <w:vAlign w:val="top"/>
          </w:tcPr>
          <w:p>
            <w:pPr>
              <w:spacing w:before="24"/>
              <w:jc w:val="both"/>
              <w:rPr>
                <w:rFonts w:ascii="宋体" w:hAnsi="宋体" w:eastAsia="宋体"/>
                <w:sz w:val="20"/>
                <w:szCs w:val="20"/>
              </w:rPr>
            </w:pPr>
            <w:r>
              <w:rPr>
                <w:rFonts w:ascii="宋体" w:hAnsi="宋体" w:eastAsia="宋体"/>
                <w:sz w:val="20"/>
                <w:szCs w:val="20"/>
              </w:rPr>
              <w:t>额定电压</w:t>
            </w:r>
          </w:p>
        </w:tc>
        <w:tc>
          <w:tcPr>
            <w:tcW w:w="4500" w:type="dxa"/>
            <w:tcBorders>
              <w:top w:val="single" w:color="000000" w:sz="8" w:space="0"/>
              <w:left w:val="single" w:color="000000" w:sz="8" w:space="0"/>
              <w:bottom w:val="single" w:color="000000" w:sz="8" w:space="0"/>
              <w:right w:val="single" w:color="000000" w:sz="8" w:space="0"/>
            </w:tcBorders>
            <w:shd w:val="clear" w:color="auto" w:fill="000000"/>
            <w:vAlign w:val="top"/>
          </w:tcPr>
          <w:p>
            <w:pPr>
              <w:spacing w:before="24"/>
              <w:jc w:val="both"/>
              <w:rPr>
                <w:rFonts w:ascii="宋体" w:hAnsi="宋体" w:eastAsia="宋体"/>
                <w:sz w:val="20"/>
                <w:szCs w:val="20"/>
              </w:rPr>
            </w:pPr>
            <w:r>
              <w:rPr>
                <w:rFonts w:ascii="Times New Roman" w:hAnsi="Times New Roman" w:eastAsia="Times New Roman"/>
                <w:sz w:val="20"/>
                <w:szCs w:val="20"/>
              </w:rPr>
              <w:t>220V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280" w:type="dxa"/>
            <w:tcBorders>
              <w:top w:val="single" w:color="000000" w:sz="8" w:space="0"/>
              <w:left w:val="single" w:color="000000" w:sz="8" w:space="0"/>
              <w:bottom w:val="single" w:color="000000" w:sz="8" w:space="0"/>
              <w:right w:val="single" w:color="000000" w:sz="8" w:space="0"/>
            </w:tcBorders>
            <w:shd w:val="clear" w:color="auto" w:fill="000000"/>
            <w:vAlign w:val="top"/>
          </w:tcPr>
          <w:p>
            <w:pPr>
              <w:spacing w:before="24"/>
              <w:jc w:val="both"/>
              <w:rPr>
                <w:rFonts w:ascii="宋体" w:hAnsi="宋体" w:eastAsia="宋体"/>
                <w:sz w:val="20"/>
                <w:szCs w:val="20"/>
              </w:rPr>
            </w:pPr>
            <w:r>
              <w:rPr>
                <w:rFonts w:ascii="宋体" w:hAnsi="宋体" w:eastAsia="宋体"/>
                <w:sz w:val="20"/>
                <w:szCs w:val="20"/>
              </w:rPr>
              <w:t>标定</w:t>
            </w:r>
            <w:r>
              <w:rPr>
                <w:rFonts w:ascii="Times New Roman" w:hAnsi="Times New Roman" w:eastAsia="Times New Roman"/>
                <w:sz w:val="20"/>
                <w:szCs w:val="20"/>
              </w:rPr>
              <w:t>(</w:t>
            </w:r>
            <w:r>
              <w:rPr>
                <w:rFonts w:ascii="宋体" w:hAnsi="宋体" w:eastAsia="宋体"/>
                <w:sz w:val="20"/>
                <w:szCs w:val="20"/>
              </w:rPr>
              <w:t>最大</w:t>
            </w:r>
            <w:r>
              <w:rPr>
                <w:rFonts w:ascii="Times New Roman" w:hAnsi="Times New Roman" w:eastAsia="Times New Roman"/>
                <w:sz w:val="20"/>
                <w:szCs w:val="20"/>
              </w:rPr>
              <w:t>)</w:t>
            </w:r>
            <w:r>
              <w:rPr>
                <w:rFonts w:ascii="宋体" w:hAnsi="宋体" w:eastAsia="宋体"/>
                <w:sz w:val="20"/>
                <w:szCs w:val="20"/>
              </w:rPr>
              <w:t>电流</w:t>
            </w:r>
          </w:p>
        </w:tc>
        <w:tc>
          <w:tcPr>
            <w:tcW w:w="4500" w:type="dxa"/>
            <w:tcBorders>
              <w:top w:val="single" w:color="000000" w:sz="8" w:space="0"/>
              <w:left w:val="single" w:color="000000" w:sz="8" w:space="0"/>
              <w:bottom w:val="single" w:color="000000" w:sz="8" w:space="0"/>
              <w:right w:val="single" w:color="000000" w:sz="8" w:space="0"/>
            </w:tcBorders>
            <w:shd w:val="clear" w:color="auto" w:fill="000000"/>
            <w:vAlign w:val="top"/>
          </w:tcPr>
          <w:p>
            <w:pPr>
              <w:jc w:val="both"/>
              <w:rPr>
                <w:rFonts w:ascii="宋体" w:hAnsi="宋体" w:eastAsia="宋体"/>
                <w:sz w:val="20"/>
                <w:szCs w:val="20"/>
              </w:rPr>
            </w:pPr>
            <w:r>
              <w:rPr>
                <w:rFonts w:ascii="Times New Roman" w:hAnsi="Times New Roman" w:eastAsia="Times New Roman"/>
                <w:sz w:val="20"/>
                <w:szCs w:val="20"/>
              </w:rPr>
              <w:t>5(60)A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280" w:type="dxa"/>
            <w:tcBorders>
              <w:top w:val="single" w:color="000000" w:sz="8" w:space="0"/>
              <w:left w:val="single" w:color="000000" w:sz="8" w:space="0"/>
              <w:bottom w:val="single" w:color="000000" w:sz="8" w:space="0"/>
              <w:right w:val="single" w:color="000000" w:sz="8" w:space="0"/>
            </w:tcBorders>
            <w:shd w:val="clear" w:color="auto" w:fill="000000"/>
            <w:vAlign w:val="top"/>
          </w:tcPr>
          <w:p>
            <w:pPr>
              <w:spacing w:before="24"/>
              <w:jc w:val="both"/>
              <w:rPr>
                <w:rFonts w:ascii="宋体" w:hAnsi="宋体" w:eastAsia="宋体"/>
                <w:sz w:val="20"/>
                <w:szCs w:val="20"/>
              </w:rPr>
            </w:pPr>
            <w:r>
              <w:rPr>
                <w:rFonts w:ascii="宋体" w:hAnsi="宋体" w:eastAsia="宋体"/>
                <w:sz w:val="20"/>
                <w:szCs w:val="20"/>
              </w:rPr>
              <w:t>静态功耗</w:t>
            </w:r>
          </w:p>
        </w:tc>
        <w:tc>
          <w:tcPr>
            <w:tcW w:w="4500" w:type="dxa"/>
            <w:tcBorders>
              <w:top w:val="single" w:color="000000" w:sz="8" w:space="0"/>
              <w:left w:val="single" w:color="000000" w:sz="8" w:space="0"/>
              <w:bottom w:val="single" w:color="000000" w:sz="8" w:space="0"/>
              <w:right w:val="single" w:color="000000" w:sz="8" w:space="0"/>
            </w:tcBorders>
            <w:shd w:val="clear" w:color="auto" w:fill="000000"/>
            <w:vAlign w:val="top"/>
          </w:tcPr>
          <w:p>
            <w:pPr>
              <w:spacing w:before="24"/>
              <w:jc w:val="both"/>
              <w:rPr>
                <w:rFonts w:ascii="宋体" w:hAnsi="宋体" w:eastAsia="宋体"/>
                <w:sz w:val="20"/>
                <w:szCs w:val="20"/>
              </w:rPr>
            </w:pPr>
            <w:r>
              <w:rPr>
                <w:rFonts w:ascii="宋体" w:hAnsi="宋体" w:eastAsia="宋体"/>
                <w:sz w:val="20"/>
                <w:szCs w:val="20"/>
              </w:rPr>
              <w:t>＜</w:t>
            </w:r>
            <w:r>
              <w:rPr>
                <w:rFonts w:ascii="Times New Roman" w:hAnsi="Times New Roman" w:eastAsia="Times New Roman"/>
                <w:sz w:val="20"/>
                <w:szCs w:val="20"/>
              </w:rPr>
              <w:t>1.5W</w:t>
            </w:r>
            <w:r>
              <w:rPr>
                <w:rFonts w:ascii="宋体" w:hAnsi="宋体" w:eastAsia="宋体"/>
                <w:sz w:val="20"/>
                <w:szCs w:val="20"/>
              </w:rPr>
              <w:t>，</w:t>
            </w:r>
            <w:r>
              <w:rPr>
                <w:rFonts w:ascii="Times New Roman" w:hAnsi="Times New Roman" w:eastAsia="Times New Roman"/>
                <w:sz w:val="20"/>
                <w:szCs w:val="20"/>
              </w:rPr>
              <w:t>10VA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280" w:type="dxa"/>
            <w:tcBorders>
              <w:top w:val="single" w:color="000000" w:sz="8" w:space="0"/>
              <w:left w:val="single" w:color="000000" w:sz="8" w:space="0"/>
              <w:bottom w:val="single" w:color="000000" w:sz="8" w:space="0"/>
              <w:right w:val="single" w:color="000000" w:sz="8" w:space="0"/>
            </w:tcBorders>
            <w:shd w:val="clear" w:color="auto" w:fill="000000"/>
            <w:vAlign w:val="top"/>
          </w:tcPr>
          <w:p>
            <w:pPr>
              <w:spacing w:before="24"/>
              <w:jc w:val="both"/>
              <w:rPr>
                <w:rFonts w:ascii="宋体" w:hAnsi="宋体" w:eastAsia="宋体"/>
                <w:sz w:val="20"/>
                <w:szCs w:val="20"/>
              </w:rPr>
            </w:pPr>
            <w:r>
              <w:rPr>
                <w:rFonts w:ascii="宋体" w:hAnsi="宋体" w:eastAsia="宋体"/>
                <w:sz w:val="20"/>
                <w:szCs w:val="20"/>
              </w:rPr>
              <w:t>工作温度</w:t>
            </w:r>
          </w:p>
        </w:tc>
        <w:tc>
          <w:tcPr>
            <w:tcW w:w="4500" w:type="dxa"/>
            <w:tcBorders>
              <w:top w:val="single" w:color="000000" w:sz="8" w:space="0"/>
              <w:left w:val="single" w:color="000000" w:sz="8" w:space="0"/>
              <w:bottom w:val="single" w:color="000000" w:sz="8" w:space="0"/>
              <w:right w:val="single" w:color="000000" w:sz="8" w:space="0"/>
            </w:tcBorders>
            <w:shd w:val="clear" w:color="auto" w:fill="000000"/>
            <w:vAlign w:val="top"/>
          </w:tcPr>
          <w:p>
            <w:pPr>
              <w:spacing w:before="24"/>
              <w:jc w:val="both"/>
              <w:rPr>
                <w:rFonts w:ascii="宋体" w:hAnsi="宋体" w:eastAsia="宋体"/>
                <w:sz w:val="20"/>
                <w:szCs w:val="20"/>
              </w:rPr>
            </w:pPr>
            <w:r>
              <w:rPr>
                <w:rFonts w:ascii="Times New Roman" w:hAnsi="Times New Roman" w:eastAsia="Times New Roman"/>
                <w:sz w:val="20"/>
                <w:szCs w:val="20"/>
              </w:rPr>
              <w:t>(-25</w:t>
            </w:r>
            <w:r>
              <w:rPr>
                <w:rFonts w:ascii="宋体" w:hAnsi="宋体" w:eastAsia="宋体"/>
                <w:sz w:val="20"/>
                <w:szCs w:val="20"/>
              </w:rPr>
              <w:t>～</w:t>
            </w:r>
            <w:r>
              <w:rPr>
                <w:rFonts w:ascii="Times New Roman" w:hAnsi="Times New Roman" w:eastAsia="Times New Roman"/>
                <w:sz w:val="20"/>
                <w:szCs w:val="20"/>
              </w:rPr>
              <w:t>+60)</w:t>
            </w:r>
            <w:r>
              <w:rPr>
                <w:rFonts w:ascii="宋体" w:hAnsi="宋体" w:eastAsia="宋体"/>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280" w:type="dxa"/>
            <w:tcBorders>
              <w:top w:val="single" w:color="000000" w:sz="8" w:space="0"/>
              <w:left w:val="single" w:color="000000" w:sz="8" w:space="0"/>
              <w:bottom w:val="single" w:color="000000" w:sz="8" w:space="0"/>
              <w:right w:val="single" w:color="000000" w:sz="8" w:space="0"/>
            </w:tcBorders>
            <w:shd w:val="clear" w:color="auto" w:fill="000000"/>
            <w:vAlign w:val="top"/>
          </w:tcPr>
          <w:p>
            <w:pPr>
              <w:spacing w:before="24"/>
              <w:jc w:val="both"/>
              <w:rPr>
                <w:rFonts w:ascii="宋体" w:hAnsi="宋体" w:eastAsia="宋体"/>
                <w:sz w:val="20"/>
                <w:szCs w:val="20"/>
              </w:rPr>
            </w:pPr>
            <w:r>
              <w:rPr>
                <w:rFonts w:ascii="宋体" w:hAnsi="宋体" w:eastAsia="宋体"/>
                <w:sz w:val="20"/>
                <w:szCs w:val="20"/>
              </w:rPr>
              <w:t>极限工作温度</w:t>
            </w:r>
          </w:p>
        </w:tc>
        <w:tc>
          <w:tcPr>
            <w:tcW w:w="4500" w:type="dxa"/>
            <w:tcBorders>
              <w:top w:val="single" w:color="000000" w:sz="8" w:space="0"/>
              <w:left w:val="single" w:color="000000" w:sz="8" w:space="0"/>
              <w:bottom w:val="single" w:color="000000" w:sz="8" w:space="0"/>
              <w:right w:val="single" w:color="000000" w:sz="8" w:space="0"/>
            </w:tcBorders>
            <w:shd w:val="clear" w:color="auto" w:fill="000000"/>
            <w:vAlign w:val="top"/>
          </w:tcPr>
          <w:p>
            <w:pPr>
              <w:spacing w:before="24"/>
              <w:jc w:val="both"/>
              <w:rPr>
                <w:rFonts w:ascii="宋体" w:hAnsi="宋体" w:eastAsia="宋体"/>
                <w:sz w:val="20"/>
                <w:szCs w:val="20"/>
              </w:rPr>
            </w:pPr>
            <w:r>
              <w:rPr>
                <w:rFonts w:ascii="Times New Roman" w:hAnsi="Times New Roman" w:eastAsia="Times New Roman"/>
                <w:sz w:val="20"/>
                <w:szCs w:val="20"/>
              </w:rPr>
              <w:t>(-40</w:t>
            </w:r>
            <w:r>
              <w:rPr>
                <w:rFonts w:ascii="宋体" w:hAnsi="宋体" w:eastAsia="宋体"/>
                <w:sz w:val="20"/>
                <w:szCs w:val="20"/>
              </w:rPr>
              <w:t>～</w:t>
            </w:r>
            <w:r>
              <w:rPr>
                <w:rFonts w:ascii="Times New Roman" w:hAnsi="Times New Roman" w:eastAsia="Times New Roman"/>
                <w:sz w:val="20"/>
                <w:szCs w:val="20"/>
              </w:rPr>
              <w:t>+70)</w:t>
            </w:r>
            <w:r>
              <w:rPr>
                <w:rFonts w:ascii="宋体" w:hAnsi="宋体" w:eastAsia="宋体"/>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280" w:type="dxa"/>
            <w:vMerge w:val="restart"/>
            <w:tcBorders>
              <w:top w:val="single" w:color="000000" w:sz="8" w:space="0"/>
              <w:left w:val="single" w:color="000000" w:sz="8" w:space="0"/>
              <w:bottom w:val="single" w:color="000000" w:sz="8" w:space="0"/>
              <w:right w:val="single" w:color="000000" w:sz="8" w:space="0"/>
            </w:tcBorders>
            <w:shd w:val="clear" w:color="auto" w:fill="000000"/>
            <w:vAlign w:val="top"/>
          </w:tcPr>
          <w:p>
            <w:pPr>
              <w:spacing w:before="24"/>
              <w:jc w:val="both"/>
              <w:rPr>
                <w:rFonts w:ascii="宋体" w:hAnsi="宋体" w:eastAsia="宋体"/>
                <w:sz w:val="20"/>
                <w:szCs w:val="20"/>
              </w:rPr>
            </w:pPr>
            <w:r>
              <w:rPr>
                <w:rFonts w:ascii="宋体" w:hAnsi="宋体" w:eastAsia="宋体"/>
                <w:sz w:val="20"/>
                <w:szCs w:val="20"/>
              </w:rPr>
              <w:t>相对湿度</w:t>
            </w:r>
          </w:p>
        </w:tc>
        <w:tc>
          <w:tcPr>
            <w:tcW w:w="4500" w:type="dxa"/>
            <w:tcBorders>
              <w:top w:val="single" w:color="000000" w:sz="8" w:space="0"/>
              <w:left w:val="single" w:color="000000" w:sz="8" w:space="0"/>
              <w:bottom w:val="single" w:color="000000" w:sz="8" w:space="0"/>
              <w:right w:val="single" w:color="000000" w:sz="8" w:space="0"/>
            </w:tcBorders>
            <w:shd w:val="clear" w:color="auto" w:fill="000000"/>
            <w:vAlign w:val="top"/>
          </w:tcPr>
          <w:p>
            <w:pPr>
              <w:spacing w:before="24"/>
              <w:jc w:val="both"/>
              <w:rPr>
                <w:rFonts w:ascii="宋体" w:hAnsi="宋体" w:eastAsia="宋体"/>
                <w:sz w:val="20"/>
                <w:szCs w:val="20"/>
              </w:rPr>
            </w:pPr>
            <w:r>
              <w:rPr>
                <w:rFonts w:ascii="宋体" w:hAnsi="宋体" w:eastAsia="宋体"/>
                <w:sz w:val="20"/>
                <w:szCs w:val="20"/>
              </w:rPr>
              <w:t>年平均＜</w:t>
            </w:r>
            <w:r>
              <w:rPr>
                <w:rFonts w:ascii="Times New Roman" w:hAnsi="Times New Roman" w:eastAsia="Times New Roman"/>
                <w:sz w:val="20"/>
                <w:szCs w:val="20"/>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280" w:type="dxa"/>
            <w:vMerge w:val="continue"/>
            <w:tcBorders>
              <w:top w:val="single" w:color="000000" w:sz="8" w:space="0"/>
              <w:left w:val="single" w:color="000000" w:sz="8" w:space="0"/>
              <w:bottom w:val="single" w:color="000000" w:sz="8" w:space="0"/>
              <w:right w:val="single" w:color="000000" w:sz="8" w:space="0"/>
            </w:tcBorders>
            <w:shd w:val="clear" w:color="auto" w:fill="000000"/>
            <w:vAlign w:val="top"/>
          </w:tcPr>
          <w:p>
            <w:pPr>
              <w:jc w:val="both"/>
              <w:rPr>
                <w:rFonts w:ascii="微软雅黑" w:hAnsi="微软雅黑" w:eastAsia="微软雅黑"/>
                <w:sz w:val="24"/>
                <w:szCs w:val="24"/>
              </w:rPr>
            </w:pPr>
          </w:p>
        </w:tc>
        <w:tc>
          <w:tcPr>
            <w:tcW w:w="4500" w:type="dxa"/>
            <w:tcBorders>
              <w:top w:val="single" w:color="000000" w:sz="8" w:space="0"/>
              <w:left w:val="single" w:color="000000" w:sz="8" w:space="0"/>
              <w:bottom w:val="single" w:color="000000" w:sz="8" w:space="0"/>
              <w:right w:val="single" w:color="000000" w:sz="8" w:space="0"/>
            </w:tcBorders>
            <w:shd w:val="clear" w:color="auto" w:fill="000000"/>
            <w:vAlign w:val="top"/>
          </w:tcPr>
          <w:p>
            <w:pPr>
              <w:spacing w:before="24"/>
              <w:jc w:val="both"/>
              <w:rPr>
                <w:rFonts w:ascii="宋体" w:hAnsi="宋体" w:eastAsia="宋体"/>
                <w:sz w:val="20"/>
                <w:szCs w:val="20"/>
              </w:rPr>
            </w:pPr>
            <w:r>
              <w:rPr>
                <w:rFonts w:ascii="Times New Roman" w:hAnsi="Times New Roman" w:eastAsia="Times New Roman"/>
                <w:sz w:val="20"/>
                <w:szCs w:val="20"/>
              </w:rPr>
              <w:t>30</w:t>
            </w:r>
            <w:r>
              <w:rPr>
                <w:rFonts w:ascii="宋体" w:hAnsi="宋体" w:eastAsia="宋体"/>
                <w:sz w:val="20"/>
                <w:szCs w:val="20"/>
              </w:rPr>
              <w:t>天（这些天以自然分布在一年中）</w:t>
            </w:r>
            <w:r>
              <w:rPr>
                <w:rFonts w:ascii="Times New Roman" w:hAnsi="Times New Roman" w:eastAsia="Times New Roman"/>
                <w:sz w:val="20"/>
                <w:szCs w:val="20"/>
              </w:rPr>
              <w:t xml:space="preserve"> 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280" w:type="dxa"/>
            <w:vMerge w:val="continue"/>
            <w:tcBorders>
              <w:top w:val="single" w:color="000000" w:sz="8" w:space="0"/>
              <w:left w:val="single" w:color="000000" w:sz="8" w:space="0"/>
              <w:bottom w:val="single" w:color="000000" w:sz="8" w:space="0"/>
              <w:right w:val="single" w:color="000000" w:sz="8" w:space="0"/>
            </w:tcBorders>
            <w:shd w:val="clear" w:color="auto" w:fill="000000"/>
            <w:vAlign w:val="top"/>
          </w:tcPr>
          <w:p>
            <w:pPr>
              <w:jc w:val="both"/>
              <w:rPr>
                <w:rFonts w:ascii="微软雅黑" w:hAnsi="微软雅黑" w:eastAsia="微软雅黑"/>
                <w:sz w:val="24"/>
                <w:szCs w:val="24"/>
              </w:rPr>
            </w:pPr>
          </w:p>
        </w:tc>
        <w:tc>
          <w:tcPr>
            <w:tcW w:w="4500" w:type="dxa"/>
            <w:tcBorders>
              <w:top w:val="single" w:color="000000" w:sz="8" w:space="0"/>
              <w:left w:val="single" w:color="000000" w:sz="8" w:space="0"/>
              <w:bottom w:val="single" w:color="000000" w:sz="8" w:space="0"/>
              <w:right w:val="single" w:color="000000" w:sz="8" w:space="0"/>
            </w:tcBorders>
            <w:shd w:val="clear" w:color="auto" w:fill="000000"/>
            <w:vAlign w:val="top"/>
          </w:tcPr>
          <w:p>
            <w:pPr>
              <w:spacing w:before="24"/>
              <w:jc w:val="both"/>
              <w:rPr>
                <w:rFonts w:ascii="宋体" w:hAnsi="宋体" w:eastAsia="宋体"/>
                <w:sz w:val="20"/>
                <w:szCs w:val="20"/>
              </w:rPr>
            </w:pPr>
            <w:r>
              <w:rPr>
                <w:rFonts w:ascii="宋体" w:hAnsi="宋体" w:eastAsia="宋体"/>
                <w:sz w:val="20"/>
                <w:szCs w:val="20"/>
              </w:rPr>
              <w:t>在其他天偶然出现</w:t>
            </w:r>
            <w:r>
              <w:rPr>
                <w:rFonts w:ascii="Times New Roman" w:hAnsi="Times New Roman" w:eastAsia="Times New Roman"/>
                <w:sz w:val="20"/>
                <w:szCs w:val="20"/>
              </w:rPr>
              <w:t xml:space="preserve"> 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280" w:type="dxa"/>
            <w:tcBorders>
              <w:top w:val="single" w:color="000000" w:sz="8" w:space="0"/>
              <w:left w:val="single" w:color="000000" w:sz="8" w:space="0"/>
              <w:bottom w:val="single" w:color="000000" w:sz="8" w:space="0"/>
              <w:right w:val="single" w:color="000000" w:sz="8" w:space="0"/>
            </w:tcBorders>
            <w:shd w:val="clear" w:color="auto" w:fill="000000"/>
            <w:vAlign w:val="top"/>
          </w:tcPr>
          <w:p>
            <w:pPr>
              <w:spacing w:before="24"/>
              <w:jc w:val="both"/>
              <w:rPr>
                <w:rFonts w:ascii="宋体" w:hAnsi="宋体" w:eastAsia="宋体"/>
                <w:sz w:val="20"/>
                <w:szCs w:val="20"/>
              </w:rPr>
            </w:pPr>
            <w:r>
              <w:rPr>
                <w:rFonts w:ascii="宋体" w:hAnsi="宋体" w:eastAsia="宋体"/>
                <w:sz w:val="20"/>
                <w:szCs w:val="20"/>
              </w:rPr>
              <w:t>电压范围</w:t>
            </w:r>
          </w:p>
        </w:tc>
        <w:tc>
          <w:tcPr>
            <w:tcW w:w="4500" w:type="dxa"/>
            <w:tcBorders>
              <w:top w:val="single" w:color="000000" w:sz="8" w:space="0"/>
              <w:left w:val="single" w:color="000000" w:sz="8" w:space="0"/>
              <w:bottom w:val="single" w:color="000000" w:sz="8" w:space="0"/>
              <w:right w:val="single" w:color="000000" w:sz="8" w:space="0"/>
            </w:tcBorders>
            <w:shd w:val="clear" w:color="auto" w:fill="000000"/>
            <w:vAlign w:val="top"/>
          </w:tcPr>
          <w:p>
            <w:pPr>
              <w:spacing w:before="24"/>
              <w:jc w:val="both"/>
              <w:rPr>
                <w:rFonts w:ascii="宋体" w:hAnsi="宋体" w:eastAsia="宋体"/>
                <w:sz w:val="20"/>
                <w:szCs w:val="20"/>
              </w:rPr>
            </w:pPr>
            <w:r>
              <w:rPr>
                <w:rFonts w:ascii="Times New Roman" w:hAnsi="Times New Roman" w:eastAsia="Times New Roman"/>
                <w:sz w:val="20"/>
                <w:szCs w:val="20"/>
              </w:rPr>
              <w:t>0.8Un</w:t>
            </w:r>
            <w:r>
              <w:rPr>
                <w:rFonts w:ascii="宋体" w:hAnsi="宋体" w:eastAsia="宋体"/>
                <w:sz w:val="20"/>
                <w:szCs w:val="20"/>
              </w:rPr>
              <w:t>～</w:t>
            </w:r>
            <w:r>
              <w:rPr>
                <w:rFonts w:ascii="Times New Roman" w:hAnsi="Times New Roman" w:eastAsia="Times New Roman"/>
                <w:sz w:val="20"/>
                <w:szCs w:val="20"/>
              </w:rPr>
              <w:t>1.15Un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280" w:type="dxa"/>
            <w:tcBorders>
              <w:top w:val="single" w:color="000000" w:sz="8" w:space="0"/>
              <w:left w:val="single" w:color="000000" w:sz="8" w:space="0"/>
              <w:bottom w:val="single" w:color="000000" w:sz="8" w:space="0"/>
              <w:right w:val="single" w:color="000000" w:sz="8" w:space="0"/>
            </w:tcBorders>
            <w:shd w:val="clear" w:color="auto" w:fill="000000"/>
            <w:vAlign w:val="top"/>
          </w:tcPr>
          <w:p>
            <w:pPr>
              <w:spacing w:before="24"/>
              <w:jc w:val="both"/>
              <w:rPr>
                <w:rFonts w:ascii="宋体" w:hAnsi="宋体" w:eastAsia="宋体"/>
                <w:sz w:val="20"/>
                <w:szCs w:val="20"/>
              </w:rPr>
            </w:pPr>
            <w:r>
              <w:rPr>
                <w:rFonts w:ascii="宋体" w:hAnsi="宋体" w:eastAsia="宋体"/>
                <w:sz w:val="20"/>
                <w:szCs w:val="20"/>
              </w:rPr>
              <w:t>频率</w:t>
            </w:r>
          </w:p>
        </w:tc>
        <w:tc>
          <w:tcPr>
            <w:tcW w:w="4500" w:type="dxa"/>
            <w:tcBorders>
              <w:top w:val="single" w:color="000000" w:sz="8" w:space="0"/>
              <w:left w:val="single" w:color="000000" w:sz="8" w:space="0"/>
              <w:bottom w:val="single" w:color="000000" w:sz="8" w:space="0"/>
              <w:right w:val="single" w:color="000000" w:sz="8" w:space="0"/>
            </w:tcBorders>
            <w:shd w:val="clear" w:color="auto" w:fill="000000"/>
            <w:vAlign w:val="top"/>
          </w:tcPr>
          <w:p>
            <w:pPr>
              <w:jc w:val="both"/>
              <w:rPr>
                <w:rFonts w:ascii="宋体" w:hAnsi="宋体" w:eastAsia="宋体"/>
                <w:sz w:val="20"/>
                <w:szCs w:val="20"/>
              </w:rPr>
            </w:pPr>
            <w:r>
              <w:rPr>
                <w:rFonts w:ascii="Times New Roman" w:hAnsi="Times New Roman" w:eastAsia="Times New Roman"/>
                <w:sz w:val="20"/>
                <w:szCs w:val="20"/>
              </w:rPr>
              <w:t>(50</w:t>
            </w:r>
            <w:r>
              <w:rPr>
                <w:rFonts w:ascii="宋体" w:hAnsi="宋体" w:eastAsia="宋体"/>
                <w:sz w:val="20"/>
                <w:szCs w:val="20"/>
              </w:rPr>
              <w:t>±</w:t>
            </w:r>
            <w:r>
              <w:rPr>
                <w:rFonts w:ascii="Times New Roman" w:hAnsi="Times New Roman" w:eastAsia="Times New Roman"/>
                <w:sz w:val="20"/>
                <w:szCs w:val="20"/>
              </w:rPr>
              <w:t>2.5) 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280" w:type="dxa"/>
            <w:tcBorders>
              <w:top w:val="single" w:color="000000" w:sz="8" w:space="0"/>
              <w:left w:val="single" w:color="000000" w:sz="8" w:space="0"/>
              <w:bottom w:val="single" w:color="000000" w:sz="8" w:space="0"/>
              <w:right w:val="single" w:color="000000" w:sz="8" w:space="0"/>
            </w:tcBorders>
            <w:shd w:val="clear" w:color="auto" w:fill="000000"/>
            <w:vAlign w:val="top"/>
          </w:tcPr>
          <w:p>
            <w:pPr>
              <w:spacing w:before="24"/>
              <w:jc w:val="both"/>
              <w:rPr>
                <w:rFonts w:ascii="宋体" w:hAnsi="宋体" w:eastAsia="宋体"/>
                <w:sz w:val="20"/>
                <w:szCs w:val="20"/>
              </w:rPr>
            </w:pPr>
            <w:r>
              <w:rPr>
                <w:rFonts w:ascii="宋体" w:hAnsi="宋体" w:eastAsia="宋体"/>
                <w:sz w:val="20"/>
                <w:szCs w:val="20"/>
              </w:rPr>
              <w:t>启动电流</w:t>
            </w:r>
          </w:p>
        </w:tc>
        <w:tc>
          <w:tcPr>
            <w:tcW w:w="4500" w:type="dxa"/>
            <w:tcBorders>
              <w:top w:val="single" w:color="000000" w:sz="8" w:space="0"/>
              <w:left w:val="single" w:color="000000" w:sz="8" w:space="0"/>
              <w:bottom w:val="single" w:color="000000" w:sz="8" w:space="0"/>
              <w:right w:val="single" w:color="000000" w:sz="8" w:space="0"/>
            </w:tcBorders>
            <w:shd w:val="clear" w:color="auto" w:fill="000000"/>
            <w:vAlign w:val="top"/>
          </w:tcPr>
          <w:p>
            <w:pPr>
              <w:spacing w:before="24"/>
              <w:jc w:val="both"/>
              <w:rPr>
                <w:rFonts w:ascii="宋体" w:hAnsi="宋体" w:eastAsia="宋体"/>
                <w:sz w:val="20"/>
                <w:szCs w:val="20"/>
              </w:rPr>
            </w:pPr>
            <w:r>
              <w:rPr>
                <w:rFonts w:ascii="Times New Roman" w:hAnsi="Times New Roman" w:eastAsia="Times New Roman"/>
                <w:sz w:val="20"/>
                <w:szCs w:val="20"/>
              </w:rPr>
              <w:t>0.004</w:t>
            </w:r>
            <w:r>
              <w:rPr>
                <w:rFonts w:ascii="Times New Roman" w:hAnsi="Times New Roman" w:eastAsia="Times New Roman"/>
                <w:i/>
                <w:iCs/>
                <w:sz w:val="20"/>
                <w:szCs w:val="20"/>
              </w:rPr>
              <w:t>I</w:t>
            </w:r>
            <w:r>
              <w:rPr>
                <w:rFonts w:ascii="Times New Roman" w:hAnsi="Times New Roman" w:eastAsia="Times New Roman"/>
                <w:sz w:val="19"/>
                <w:szCs w:val="19"/>
                <w:vertAlign w:val="subscript"/>
              </w:rPr>
              <w:t>b</w:t>
            </w:r>
            <w:r>
              <w:rPr>
                <w:rFonts w:ascii="Times New Roman" w:hAnsi="Times New Roman" w:eastAsia="Times New Roman"/>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280" w:type="dxa"/>
            <w:tcBorders>
              <w:top w:val="single" w:color="000000" w:sz="8" w:space="0"/>
              <w:left w:val="single" w:color="000000" w:sz="8" w:space="0"/>
              <w:bottom w:val="single" w:color="000000" w:sz="8" w:space="0"/>
              <w:right w:val="single" w:color="000000" w:sz="8" w:space="0"/>
            </w:tcBorders>
            <w:shd w:val="clear" w:color="auto" w:fill="000000"/>
            <w:vAlign w:val="top"/>
          </w:tcPr>
          <w:p>
            <w:pPr>
              <w:spacing w:before="24"/>
              <w:jc w:val="both"/>
              <w:rPr>
                <w:rFonts w:ascii="宋体" w:hAnsi="宋体" w:eastAsia="宋体"/>
                <w:sz w:val="20"/>
                <w:szCs w:val="20"/>
              </w:rPr>
            </w:pPr>
            <w:r>
              <w:rPr>
                <w:rFonts w:ascii="宋体" w:hAnsi="宋体" w:eastAsia="宋体"/>
                <w:sz w:val="20"/>
                <w:szCs w:val="20"/>
              </w:rPr>
              <w:t>可靠性</w:t>
            </w:r>
          </w:p>
        </w:tc>
        <w:tc>
          <w:tcPr>
            <w:tcW w:w="4500" w:type="dxa"/>
            <w:tcBorders>
              <w:top w:val="single" w:color="000000" w:sz="8" w:space="0"/>
              <w:left w:val="single" w:color="000000" w:sz="8" w:space="0"/>
              <w:bottom w:val="single" w:color="000000" w:sz="8" w:space="0"/>
              <w:right w:val="single" w:color="000000" w:sz="8" w:space="0"/>
            </w:tcBorders>
            <w:shd w:val="clear" w:color="auto" w:fill="000000"/>
            <w:vAlign w:val="top"/>
          </w:tcPr>
          <w:p>
            <w:pPr>
              <w:spacing w:before="24"/>
              <w:jc w:val="both"/>
              <w:rPr>
                <w:rFonts w:ascii="宋体" w:hAnsi="宋体" w:eastAsia="宋体"/>
                <w:sz w:val="20"/>
                <w:szCs w:val="20"/>
              </w:rPr>
            </w:pPr>
            <w:r>
              <w:rPr>
                <w:rFonts w:ascii="Times New Roman" w:hAnsi="Times New Roman" w:eastAsia="Times New Roman"/>
                <w:sz w:val="20"/>
                <w:szCs w:val="20"/>
              </w:rPr>
              <w:t>MTBF</w:t>
            </w:r>
            <w:r>
              <w:rPr>
                <w:rFonts w:ascii="宋体" w:hAnsi="宋体" w:eastAsia="宋体"/>
                <w:sz w:val="20"/>
                <w:szCs w:val="20"/>
              </w:rPr>
              <w:t>≥</w:t>
            </w:r>
            <w:r>
              <w:rPr>
                <w:rFonts w:ascii="Times New Roman" w:hAnsi="Times New Roman" w:eastAsia="Times New Roman"/>
                <w:sz w:val="20"/>
                <w:szCs w:val="20"/>
              </w:rPr>
              <w:t>10</w:t>
            </w:r>
            <w:r>
              <w:rPr>
                <w:rFonts w:ascii="宋体" w:hAnsi="宋体" w:eastAsia="宋体"/>
                <w:sz w:val="20"/>
                <w:szCs w:val="20"/>
              </w:rPr>
              <w:t>年</w:t>
            </w:r>
          </w:p>
        </w:tc>
      </w:tr>
    </w:tbl>
    <w:p>
      <w:pPr>
        <w:numPr>
          <w:ilvl w:val="2"/>
          <w:numId w:val="1"/>
        </w:numPr>
        <w:spacing w:before="156" w:after="156"/>
        <w:ind w:firstLine="0"/>
        <w:jc w:val="both"/>
        <w:rPr>
          <w:rFonts w:ascii="黑体" w:hAnsi="黑体" w:eastAsia="黑体"/>
          <w:sz w:val="21"/>
          <w:szCs w:val="21"/>
        </w:rPr>
      </w:pPr>
      <w:r>
        <w:rPr>
          <w:rFonts w:ascii="黑体" w:hAnsi="黑体" w:eastAsia="黑体"/>
          <w:sz w:val="21"/>
          <w:szCs w:val="21"/>
        </w:rPr>
        <w:t>时钟参数要求</w:t>
      </w:r>
    </w:p>
    <w:p>
      <w:pPr>
        <w:spacing w:before="156" w:after="156"/>
        <w:jc w:val="center"/>
        <w:rPr>
          <w:rFonts w:ascii="黑体" w:hAnsi="黑体" w:eastAsia="黑体"/>
          <w:sz w:val="21"/>
          <w:szCs w:val="21"/>
        </w:rPr>
      </w:pPr>
      <w:r>
        <w:rPr>
          <w:rFonts w:ascii="黑体" w:hAnsi="黑体" w:eastAsia="黑体"/>
          <w:sz w:val="21"/>
          <w:szCs w:val="21"/>
        </w:rPr>
        <w:t>表1.2 时钟参数</w:t>
      </w:r>
    </w:p>
    <w:tbl>
      <w:tblPr>
        <w:tblStyle w:val="6"/>
        <w:tblW w:w="0" w:type="auto"/>
        <w:tblInd w:w="6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50"/>
        <w:gridCol w:w="4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0" w:type="dxa"/>
            <w:tcBorders>
              <w:top w:val="single" w:color="000000" w:sz="8" w:space="0"/>
              <w:left w:val="single" w:color="000000" w:sz="8" w:space="0"/>
              <w:bottom w:val="single" w:color="000000" w:sz="8" w:space="0"/>
              <w:right w:val="single" w:color="000000" w:sz="8" w:space="0"/>
            </w:tcBorders>
            <w:shd w:val="clear" w:color="auto" w:fill="000000"/>
            <w:vAlign w:val="top"/>
          </w:tcPr>
          <w:p>
            <w:pPr>
              <w:jc w:val="both"/>
              <w:rPr>
                <w:rFonts w:ascii="宋体" w:hAnsi="宋体" w:eastAsia="宋体"/>
                <w:sz w:val="20"/>
                <w:szCs w:val="20"/>
              </w:rPr>
            </w:pPr>
            <w:r>
              <w:rPr>
                <w:rFonts w:ascii="宋体" w:hAnsi="宋体" w:eastAsia="宋体"/>
                <w:sz w:val="20"/>
                <w:szCs w:val="20"/>
              </w:rPr>
              <w:t>时钟准确度（日误差）</w:t>
            </w:r>
          </w:p>
        </w:tc>
        <w:tc>
          <w:tcPr>
            <w:tcW w:w="4500" w:type="dxa"/>
            <w:tcBorders>
              <w:top w:val="single" w:color="000000" w:sz="8" w:space="0"/>
              <w:left w:val="single" w:color="000000" w:sz="8" w:space="0"/>
              <w:bottom w:val="single" w:color="000000" w:sz="8" w:space="0"/>
              <w:right w:val="single" w:color="000000" w:sz="8" w:space="0"/>
            </w:tcBorders>
            <w:shd w:val="clear" w:color="auto" w:fill="000000"/>
            <w:vAlign w:val="top"/>
          </w:tcPr>
          <w:p>
            <w:pPr>
              <w:jc w:val="left"/>
              <w:rPr>
                <w:rFonts w:ascii="宋体" w:hAnsi="宋体" w:eastAsia="宋体"/>
                <w:sz w:val="20"/>
                <w:szCs w:val="20"/>
              </w:rPr>
            </w:pPr>
            <w:r>
              <w:rPr>
                <w:rFonts w:ascii="宋体" w:hAnsi="宋体" w:eastAsia="宋体"/>
                <w:sz w:val="20"/>
                <w:szCs w:val="20"/>
              </w:rPr>
              <w:t>≤±</w:t>
            </w:r>
            <w:r>
              <w:rPr>
                <w:rFonts w:ascii="Times New Roman" w:hAnsi="Times New Roman" w:eastAsia="Times New Roman"/>
                <w:sz w:val="20"/>
                <w:szCs w:val="20"/>
              </w:rPr>
              <w:t>0.5s/d (23</w:t>
            </w:r>
            <w:r>
              <w:rPr>
                <w:rFonts w:ascii="宋体" w:hAnsi="宋体" w:eastAsia="宋体"/>
                <w:sz w:val="20"/>
                <w:szCs w:val="20"/>
              </w:rPr>
              <w:t>℃）</w:t>
            </w:r>
          </w:p>
          <w:p>
            <w:pPr>
              <w:jc w:val="both"/>
              <w:rPr>
                <w:rFonts w:ascii="宋体" w:hAnsi="宋体" w:eastAsia="宋体"/>
                <w:sz w:val="20"/>
                <w:szCs w:val="20"/>
              </w:rPr>
            </w:pPr>
            <w:r>
              <w:rPr>
                <w:rFonts w:ascii="宋体" w:hAnsi="宋体" w:eastAsia="宋体"/>
                <w:sz w:val="20"/>
                <w:szCs w:val="20"/>
              </w:rPr>
              <w:t>≤±</w:t>
            </w:r>
            <w:r>
              <w:rPr>
                <w:rFonts w:ascii="Times New Roman" w:hAnsi="Times New Roman" w:eastAsia="Times New Roman"/>
                <w:sz w:val="20"/>
                <w:szCs w:val="20"/>
              </w:rPr>
              <w:t>1s/d (-25</w:t>
            </w:r>
            <w:r>
              <w:rPr>
                <w:rFonts w:ascii="宋体" w:hAnsi="宋体" w:eastAsia="宋体"/>
                <w:sz w:val="20"/>
                <w:szCs w:val="20"/>
              </w:rPr>
              <w:t>℃～</w:t>
            </w:r>
            <w:r>
              <w:rPr>
                <w:rFonts w:ascii="Times New Roman" w:hAnsi="Times New Roman" w:eastAsia="Times New Roman"/>
                <w:sz w:val="20"/>
                <w:szCs w:val="20"/>
              </w:rPr>
              <w:t>+60</w:t>
            </w:r>
            <w:r>
              <w:rPr>
                <w:rFonts w:ascii="宋体" w:hAnsi="宋体" w:eastAsia="宋体"/>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0" w:type="dxa"/>
            <w:tcBorders>
              <w:top w:val="single" w:color="000000" w:sz="8" w:space="0"/>
              <w:left w:val="single" w:color="000000" w:sz="8" w:space="0"/>
              <w:bottom w:val="single" w:color="000000" w:sz="8" w:space="0"/>
              <w:right w:val="single" w:color="000000" w:sz="8" w:space="0"/>
            </w:tcBorders>
            <w:shd w:val="clear" w:color="auto" w:fill="000000"/>
            <w:vAlign w:val="top"/>
          </w:tcPr>
          <w:p>
            <w:pPr>
              <w:jc w:val="both"/>
              <w:rPr>
                <w:rFonts w:ascii="宋体" w:hAnsi="宋体" w:eastAsia="宋体"/>
                <w:sz w:val="20"/>
                <w:szCs w:val="20"/>
              </w:rPr>
            </w:pPr>
            <w:r>
              <w:rPr>
                <w:rFonts w:ascii="宋体" w:hAnsi="宋体" w:eastAsia="宋体"/>
                <w:sz w:val="20"/>
                <w:szCs w:val="20"/>
              </w:rPr>
              <w:t>电池寿命</w:t>
            </w:r>
          </w:p>
        </w:tc>
        <w:tc>
          <w:tcPr>
            <w:tcW w:w="4500" w:type="dxa"/>
            <w:tcBorders>
              <w:top w:val="single" w:color="000000" w:sz="8" w:space="0"/>
              <w:left w:val="single" w:color="000000" w:sz="8" w:space="0"/>
              <w:bottom w:val="single" w:color="000000" w:sz="8" w:space="0"/>
              <w:right w:val="single" w:color="000000" w:sz="8" w:space="0"/>
            </w:tcBorders>
            <w:shd w:val="clear" w:color="auto" w:fill="000000"/>
            <w:vAlign w:val="top"/>
          </w:tcPr>
          <w:p>
            <w:pPr>
              <w:jc w:val="both"/>
              <w:rPr>
                <w:rFonts w:ascii="宋体" w:hAnsi="宋体" w:eastAsia="宋体"/>
                <w:sz w:val="20"/>
                <w:szCs w:val="20"/>
              </w:rPr>
            </w:pPr>
            <w:r>
              <w:rPr>
                <w:rFonts w:ascii="Times New Roman" w:hAnsi="Times New Roman" w:eastAsia="Times New Roman"/>
                <w:sz w:val="20"/>
                <w:szCs w:val="20"/>
              </w:rPr>
              <w:t>10</w:t>
            </w:r>
            <w:r>
              <w:rPr>
                <w:rFonts w:ascii="宋体" w:hAnsi="宋体" w:eastAsia="宋体"/>
                <w:sz w:val="20"/>
                <w:szCs w:val="20"/>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0" w:type="dxa"/>
            <w:tcBorders>
              <w:top w:val="single" w:color="000000" w:sz="8" w:space="0"/>
              <w:left w:val="single" w:color="000000" w:sz="8" w:space="0"/>
              <w:bottom w:val="single" w:color="000000" w:sz="8" w:space="0"/>
              <w:right w:val="single" w:color="000000" w:sz="8" w:space="0"/>
            </w:tcBorders>
            <w:shd w:val="clear" w:color="auto" w:fill="000000"/>
            <w:vAlign w:val="top"/>
          </w:tcPr>
          <w:p>
            <w:pPr>
              <w:jc w:val="both"/>
              <w:rPr>
                <w:rFonts w:ascii="宋体" w:hAnsi="宋体" w:eastAsia="宋体"/>
                <w:sz w:val="20"/>
                <w:szCs w:val="20"/>
              </w:rPr>
            </w:pPr>
            <w:r>
              <w:rPr>
                <w:rFonts w:ascii="宋体" w:hAnsi="宋体" w:eastAsia="宋体"/>
                <w:sz w:val="20"/>
                <w:szCs w:val="20"/>
              </w:rPr>
              <w:t>电池连续工作时间</w:t>
            </w:r>
          </w:p>
        </w:tc>
        <w:tc>
          <w:tcPr>
            <w:tcW w:w="4500" w:type="dxa"/>
            <w:tcBorders>
              <w:top w:val="single" w:color="000000" w:sz="8" w:space="0"/>
              <w:left w:val="single" w:color="000000" w:sz="8" w:space="0"/>
              <w:bottom w:val="single" w:color="000000" w:sz="8" w:space="0"/>
              <w:right w:val="single" w:color="000000" w:sz="8" w:space="0"/>
            </w:tcBorders>
            <w:shd w:val="clear" w:color="auto" w:fill="000000"/>
            <w:vAlign w:val="top"/>
          </w:tcPr>
          <w:p>
            <w:pPr>
              <w:jc w:val="both"/>
              <w:rPr>
                <w:rFonts w:ascii="宋体" w:hAnsi="宋体" w:eastAsia="宋体"/>
                <w:sz w:val="20"/>
                <w:szCs w:val="20"/>
              </w:rPr>
            </w:pPr>
            <w:r>
              <w:rPr>
                <w:rFonts w:ascii="宋体" w:hAnsi="宋体" w:eastAsia="宋体"/>
                <w:sz w:val="20"/>
                <w:szCs w:val="20"/>
              </w:rPr>
              <w:t>≥</w:t>
            </w:r>
            <w:r>
              <w:rPr>
                <w:rFonts w:ascii="Times New Roman" w:hAnsi="Times New Roman" w:eastAsia="Times New Roman"/>
                <w:sz w:val="20"/>
                <w:szCs w:val="20"/>
              </w:rPr>
              <w:t>5</w:t>
            </w:r>
            <w:r>
              <w:rPr>
                <w:rFonts w:ascii="宋体" w:hAnsi="宋体" w:eastAsia="宋体"/>
                <w:sz w:val="20"/>
                <w:szCs w:val="20"/>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0" w:type="dxa"/>
            <w:tcBorders>
              <w:top w:val="single" w:color="000000" w:sz="8" w:space="0"/>
              <w:left w:val="single" w:color="000000" w:sz="8" w:space="0"/>
              <w:bottom w:val="single" w:color="000000" w:sz="8" w:space="0"/>
              <w:right w:val="single" w:color="000000" w:sz="8" w:space="0"/>
            </w:tcBorders>
            <w:shd w:val="clear" w:color="auto" w:fill="000000"/>
            <w:vAlign w:val="top"/>
          </w:tcPr>
          <w:p>
            <w:pPr>
              <w:jc w:val="both"/>
              <w:rPr>
                <w:rFonts w:ascii="宋体" w:hAnsi="宋体" w:eastAsia="宋体"/>
                <w:sz w:val="20"/>
                <w:szCs w:val="20"/>
              </w:rPr>
            </w:pPr>
            <w:r>
              <w:rPr>
                <w:rFonts w:ascii="宋体" w:hAnsi="宋体" w:eastAsia="宋体"/>
                <w:sz w:val="20"/>
                <w:szCs w:val="20"/>
              </w:rPr>
              <w:t>停电后数据保存时间</w:t>
            </w:r>
          </w:p>
        </w:tc>
        <w:tc>
          <w:tcPr>
            <w:tcW w:w="4500" w:type="dxa"/>
            <w:tcBorders>
              <w:top w:val="single" w:color="000000" w:sz="8" w:space="0"/>
              <w:left w:val="single" w:color="000000" w:sz="8" w:space="0"/>
              <w:bottom w:val="single" w:color="000000" w:sz="8" w:space="0"/>
              <w:right w:val="single" w:color="000000" w:sz="8" w:space="0"/>
            </w:tcBorders>
            <w:shd w:val="clear" w:color="auto" w:fill="000000"/>
            <w:vAlign w:val="top"/>
          </w:tcPr>
          <w:p>
            <w:pPr>
              <w:jc w:val="both"/>
              <w:rPr>
                <w:rFonts w:ascii="宋体" w:hAnsi="宋体" w:eastAsia="宋体"/>
                <w:sz w:val="20"/>
                <w:szCs w:val="20"/>
              </w:rPr>
            </w:pPr>
            <w:r>
              <w:rPr>
                <w:rFonts w:ascii="宋体" w:hAnsi="宋体" w:eastAsia="宋体"/>
                <w:sz w:val="20"/>
                <w:szCs w:val="20"/>
              </w:rPr>
              <w:t>≥</w:t>
            </w:r>
            <w:r>
              <w:rPr>
                <w:rFonts w:ascii="Times New Roman" w:hAnsi="Times New Roman" w:eastAsia="Times New Roman"/>
                <w:sz w:val="20"/>
                <w:szCs w:val="20"/>
              </w:rPr>
              <w:t>10</w:t>
            </w:r>
            <w:r>
              <w:rPr>
                <w:rFonts w:ascii="宋体" w:hAnsi="宋体" w:eastAsia="宋体"/>
                <w:sz w:val="20"/>
                <w:szCs w:val="20"/>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0" w:type="dxa"/>
            <w:tcBorders>
              <w:top w:val="single" w:color="000000" w:sz="8" w:space="0"/>
              <w:left w:val="single" w:color="000000" w:sz="8" w:space="0"/>
              <w:bottom w:val="single" w:color="000000" w:sz="8" w:space="0"/>
              <w:right w:val="single" w:color="000000" w:sz="8" w:space="0"/>
            </w:tcBorders>
            <w:shd w:val="clear" w:color="auto" w:fill="000000"/>
            <w:vAlign w:val="top"/>
          </w:tcPr>
          <w:p>
            <w:pPr>
              <w:jc w:val="both"/>
              <w:rPr>
                <w:rFonts w:ascii="宋体" w:hAnsi="宋体" w:eastAsia="宋体"/>
                <w:sz w:val="20"/>
                <w:szCs w:val="20"/>
              </w:rPr>
            </w:pPr>
            <w:r>
              <w:rPr>
                <w:rFonts w:ascii="宋体" w:hAnsi="宋体" w:eastAsia="宋体"/>
                <w:sz w:val="20"/>
                <w:szCs w:val="20"/>
              </w:rPr>
              <w:t>设计寿命</w:t>
            </w:r>
          </w:p>
        </w:tc>
        <w:tc>
          <w:tcPr>
            <w:tcW w:w="4500" w:type="dxa"/>
            <w:tcBorders>
              <w:top w:val="single" w:color="000000" w:sz="8" w:space="0"/>
              <w:left w:val="single" w:color="000000" w:sz="8" w:space="0"/>
              <w:bottom w:val="single" w:color="000000" w:sz="8" w:space="0"/>
              <w:right w:val="single" w:color="000000" w:sz="8" w:space="0"/>
            </w:tcBorders>
            <w:shd w:val="clear" w:color="auto" w:fill="000000"/>
            <w:vAlign w:val="top"/>
          </w:tcPr>
          <w:p>
            <w:pPr>
              <w:jc w:val="both"/>
              <w:rPr>
                <w:rFonts w:ascii="宋体" w:hAnsi="宋体" w:eastAsia="宋体"/>
                <w:sz w:val="20"/>
                <w:szCs w:val="20"/>
              </w:rPr>
            </w:pPr>
            <w:r>
              <w:rPr>
                <w:rFonts w:ascii="Times New Roman" w:hAnsi="Times New Roman" w:eastAsia="Times New Roman"/>
                <w:sz w:val="20"/>
                <w:szCs w:val="20"/>
              </w:rPr>
              <w:t>15</w:t>
            </w:r>
            <w:r>
              <w:rPr>
                <w:rFonts w:ascii="宋体" w:hAnsi="宋体" w:eastAsia="宋体"/>
                <w:sz w:val="20"/>
                <w:szCs w:val="20"/>
              </w:rPr>
              <w:t>年</w:t>
            </w:r>
          </w:p>
        </w:tc>
      </w:tr>
    </w:tbl>
    <w:p>
      <w:pPr>
        <w:numPr>
          <w:ilvl w:val="2"/>
          <w:numId w:val="1"/>
        </w:numPr>
        <w:spacing w:before="156" w:after="156"/>
        <w:ind w:firstLine="0"/>
        <w:jc w:val="both"/>
        <w:rPr>
          <w:rFonts w:ascii="黑体" w:hAnsi="黑体" w:eastAsia="黑体"/>
          <w:sz w:val="21"/>
          <w:szCs w:val="21"/>
        </w:rPr>
      </w:pPr>
      <w:r>
        <w:rPr>
          <w:rFonts w:ascii="黑体" w:hAnsi="黑体" w:eastAsia="黑体"/>
          <w:sz w:val="21"/>
          <w:szCs w:val="21"/>
        </w:rPr>
        <w:t>外型尺寸</w:t>
      </w:r>
    </w:p>
    <w:p>
      <w:pPr>
        <w:spacing w:before="156" w:after="156"/>
        <w:jc w:val="center"/>
        <w:rPr>
          <w:rFonts w:ascii="黑体" w:hAnsi="黑体" w:eastAsia="黑体"/>
          <w:sz w:val="21"/>
          <w:szCs w:val="21"/>
        </w:rPr>
      </w:pPr>
      <w:r>
        <w:rPr>
          <w:rFonts w:ascii="黑体" w:hAnsi="黑体" w:eastAsia="黑体"/>
          <w:sz w:val="21"/>
          <w:szCs w:val="21"/>
        </w:rPr>
        <w:t>表1.3 外形尺寸</w:t>
      </w:r>
    </w:p>
    <w:tbl>
      <w:tblPr>
        <w:tblStyle w:val="6"/>
        <w:tblW w:w="0" w:type="auto"/>
        <w:tblInd w:w="19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5"/>
        <w:gridCol w:w="4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15" w:type="dxa"/>
            <w:tcBorders>
              <w:top w:val="single" w:color="000000" w:sz="8" w:space="0"/>
              <w:left w:val="single" w:color="000000" w:sz="8" w:space="0"/>
              <w:bottom w:val="single" w:color="000000" w:sz="8" w:space="0"/>
              <w:right w:val="single" w:color="000000" w:sz="8" w:space="0"/>
            </w:tcBorders>
            <w:shd w:val="clear" w:color="auto" w:fill="000000"/>
            <w:vAlign w:val="top"/>
          </w:tcPr>
          <w:p>
            <w:pPr>
              <w:spacing w:before="24"/>
              <w:jc w:val="both"/>
              <w:rPr>
                <w:rFonts w:ascii="宋体" w:hAnsi="宋体" w:eastAsia="宋体"/>
                <w:sz w:val="20"/>
                <w:szCs w:val="20"/>
              </w:rPr>
            </w:pPr>
            <w:r>
              <w:rPr>
                <w:rFonts w:ascii="宋体" w:hAnsi="宋体" w:eastAsia="宋体"/>
                <w:sz w:val="20"/>
                <w:szCs w:val="20"/>
              </w:rPr>
              <w:t>外形尺寸</w:t>
            </w:r>
          </w:p>
        </w:tc>
        <w:tc>
          <w:tcPr>
            <w:tcW w:w="4500" w:type="dxa"/>
            <w:tcBorders>
              <w:top w:val="single" w:color="000000" w:sz="8" w:space="0"/>
              <w:left w:val="single" w:color="000000" w:sz="8" w:space="0"/>
              <w:bottom w:val="single" w:color="000000" w:sz="8" w:space="0"/>
              <w:right w:val="single" w:color="000000" w:sz="8" w:space="0"/>
            </w:tcBorders>
            <w:shd w:val="clear" w:color="auto" w:fill="000000"/>
            <w:vAlign w:val="top"/>
          </w:tcPr>
          <w:p>
            <w:pPr>
              <w:spacing w:before="24"/>
              <w:jc w:val="both"/>
              <w:rPr>
                <w:rFonts w:ascii="宋体" w:hAnsi="宋体" w:eastAsia="宋体"/>
                <w:sz w:val="20"/>
                <w:szCs w:val="20"/>
              </w:rPr>
            </w:pPr>
            <w:r>
              <w:rPr>
                <w:rFonts w:ascii="宋体" w:hAnsi="宋体" w:eastAsia="宋体"/>
                <w:sz w:val="20"/>
                <w:szCs w:val="20"/>
              </w:rPr>
              <w:t>长×宽×厚</w:t>
            </w:r>
            <w:r>
              <w:rPr>
                <w:rFonts w:ascii="Times New Roman" w:hAnsi="Times New Roman" w:eastAsia="Times New Roman"/>
                <w:sz w:val="20"/>
                <w:szCs w:val="20"/>
              </w:rPr>
              <w:t>=160mm</w:t>
            </w:r>
            <w:r>
              <w:rPr>
                <w:rFonts w:ascii="宋体" w:hAnsi="宋体" w:eastAsia="宋体"/>
                <w:sz w:val="20"/>
                <w:szCs w:val="20"/>
              </w:rPr>
              <w:t>×</w:t>
            </w:r>
            <w:r>
              <w:rPr>
                <w:rFonts w:ascii="Times New Roman" w:hAnsi="Times New Roman" w:eastAsia="Times New Roman"/>
                <w:sz w:val="20"/>
                <w:szCs w:val="20"/>
              </w:rPr>
              <w:t>112mm</w:t>
            </w:r>
            <w:r>
              <w:rPr>
                <w:rFonts w:ascii="宋体" w:hAnsi="宋体" w:eastAsia="宋体"/>
                <w:sz w:val="20"/>
                <w:szCs w:val="20"/>
              </w:rPr>
              <w:t>×</w:t>
            </w:r>
            <w:r>
              <w:rPr>
                <w:rFonts w:ascii="Times New Roman" w:hAnsi="Times New Roman" w:eastAsia="Times New Roman"/>
                <w:sz w:val="20"/>
                <w:szCs w:val="20"/>
              </w:rPr>
              <w:t>71mm</w:t>
            </w:r>
          </w:p>
          <w:p>
            <w:pPr>
              <w:spacing w:before="24"/>
              <w:jc w:val="both"/>
              <w:rPr>
                <w:rFonts w:ascii="宋体" w:hAnsi="宋体" w:eastAsia="宋体"/>
                <w:sz w:val="20"/>
                <w:szCs w:val="20"/>
              </w:rPr>
            </w:pPr>
            <w:r>
              <w:rPr>
                <w:rFonts w:ascii="Times New Roman" w:hAnsi="Times New Roman" w:eastAsia="Times New Roman"/>
                <w:sz w:val="20"/>
                <w:szCs w:val="20"/>
              </w:rPr>
              <w:t>(</w:t>
            </w:r>
            <w:r>
              <w:rPr>
                <w:rFonts w:ascii="宋体" w:hAnsi="宋体" w:eastAsia="宋体"/>
                <w:sz w:val="20"/>
                <w:szCs w:val="20"/>
              </w:rPr>
              <w:t>适用于其他类型的单相费控电能表</w:t>
            </w:r>
            <w:r>
              <w:rPr>
                <w:rFonts w:ascii="Times New Roman" w:hAnsi="Times New Roman" w:eastAsia="Times New Roman"/>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15" w:type="dxa"/>
            <w:tcBorders>
              <w:top w:val="single" w:color="000000" w:sz="8" w:space="0"/>
              <w:left w:val="single" w:color="000000" w:sz="8" w:space="0"/>
              <w:bottom w:val="single" w:color="000000" w:sz="8" w:space="0"/>
              <w:right w:val="single" w:color="000000" w:sz="8" w:space="0"/>
            </w:tcBorders>
            <w:shd w:val="clear" w:color="auto" w:fill="000000"/>
            <w:vAlign w:val="top"/>
          </w:tcPr>
          <w:p>
            <w:pPr>
              <w:spacing w:before="24"/>
              <w:jc w:val="both"/>
              <w:rPr>
                <w:rFonts w:ascii="宋体" w:hAnsi="宋体" w:eastAsia="宋体"/>
                <w:sz w:val="20"/>
                <w:szCs w:val="20"/>
              </w:rPr>
            </w:pPr>
            <w:r>
              <w:rPr>
                <w:rFonts w:ascii="宋体" w:hAnsi="宋体" w:eastAsia="宋体"/>
                <w:sz w:val="20"/>
                <w:szCs w:val="20"/>
              </w:rPr>
              <w:t>净重</w:t>
            </w:r>
          </w:p>
        </w:tc>
        <w:tc>
          <w:tcPr>
            <w:tcW w:w="4500" w:type="dxa"/>
            <w:tcBorders>
              <w:top w:val="single" w:color="000000" w:sz="8" w:space="0"/>
              <w:left w:val="single" w:color="000000" w:sz="8" w:space="0"/>
              <w:bottom w:val="single" w:color="000000" w:sz="8" w:space="0"/>
              <w:right w:val="single" w:color="000000" w:sz="8" w:space="0"/>
            </w:tcBorders>
            <w:shd w:val="clear" w:color="auto" w:fill="000000"/>
            <w:vAlign w:val="top"/>
          </w:tcPr>
          <w:p>
            <w:pPr>
              <w:spacing w:before="24"/>
              <w:jc w:val="both"/>
              <w:rPr>
                <w:rFonts w:ascii="宋体" w:hAnsi="宋体" w:eastAsia="宋体"/>
                <w:sz w:val="20"/>
                <w:szCs w:val="20"/>
              </w:rPr>
            </w:pPr>
            <w:r>
              <w:rPr>
                <w:rFonts w:ascii="宋体" w:hAnsi="宋体" w:eastAsia="宋体"/>
                <w:sz w:val="20"/>
                <w:szCs w:val="20"/>
              </w:rPr>
              <w:t>＜</w:t>
            </w:r>
            <w:r>
              <w:rPr>
                <w:rFonts w:ascii="Times New Roman" w:hAnsi="Times New Roman" w:eastAsia="Times New Roman"/>
                <w:sz w:val="20"/>
                <w:szCs w:val="20"/>
              </w:rPr>
              <w:t>1.0kg</w:t>
            </w:r>
          </w:p>
        </w:tc>
      </w:tr>
    </w:tbl>
    <w:p>
      <w:pPr>
        <w:pStyle w:val="2"/>
        <w:numPr>
          <w:ilvl w:val="0"/>
          <w:numId w:val="1"/>
        </w:numPr>
        <w:snapToGrid/>
        <w:spacing w:before="312" w:after="312"/>
        <w:ind w:firstLine="0"/>
        <w:jc w:val="both"/>
        <w:rPr>
          <w:rFonts w:ascii="黑体" w:hAnsi="黑体" w:eastAsia="黑体"/>
        </w:rPr>
      </w:pPr>
      <w:r>
        <w:rPr>
          <w:rFonts w:ascii="黑体" w:hAnsi="黑体" w:eastAsia="黑体"/>
        </w:rPr>
        <w:t>安装与接线方法</w:t>
      </w:r>
    </w:p>
    <w:p>
      <w:pPr>
        <w:numPr>
          <w:ilvl w:val="1"/>
          <w:numId w:val="1"/>
        </w:numPr>
        <w:spacing w:before="156" w:after="156"/>
        <w:ind w:firstLine="0"/>
        <w:jc w:val="both"/>
        <w:rPr>
          <w:rFonts w:ascii="宋体" w:hAnsi="宋体" w:eastAsia="宋体"/>
          <w:sz w:val="21"/>
          <w:szCs w:val="21"/>
        </w:rPr>
      </w:pPr>
      <w:r>
        <w:rPr>
          <w:rFonts w:ascii="黑体" w:hAnsi="黑体" w:eastAsia="黑体"/>
          <w:sz w:val="21"/>
          <w:szCs w:val="21"/>
        </w:rPr>
        <w:t>安装尺寸示意图</w:t>
      </w:r>
    </w:p>
    <w:p>
      <w:pPr>
        <w:spacing w:before="24"/>
        <w:ind w:firstLineChars="200"/>
        <w:jc w:val="both"/>
        <w:rPr>
          <w:rFonts w:ascii="宋体" w:hAnsi="宋体" w:eastAsia="宋体"/>
          <w:sz w:val="21"/>
          <w:szCs w:val="21"/>
        </w:rPr>
      </w:pPr>
      <w:r>
        <w:rPr>
          <w:rFonts w:ascii="宋体" w:hAnsi="宋体" w:eastAsia="宋体"/>
          <w:sz w:val="21"/>
          <w:szCs w:val="21"/>
        </w:rPr>
        <w:t>（单位：</w:t>
      </w:r>
      <w:r>
        <w:rPr>
          <w:rFonts w:ascii="Times New Roman" w:hAnsi="Times New Roman" w:eastAsia="Times New Roman"/>
          <w:sz w:val="21"/>
          <w:szCs w:val="21"/>
        </w:rPr>
        <w:t>mm</w:t>
      </w:r>
      <w:r>
        <w:rPr>
          <w:rFonts w:ascii="宋体" w:hAnsi="宋体" w:eastAsia="宋体"/>
          <w:sz w:val="21"/>
          <w:szCs w:val="21"/>
        </w:rPr>
        <w:t>）</w:t>
      </w:r>
      <w:r>
        <w:rPr>
          <w:rFonts w:ascii="Times New Roman" w:hAnsi="Times New Roman" w:eastAsia="Times New Roman"/>
          <w:sz w:val="21"/>
          <w:szCs w:val="21"/>
        </w:rPr>
        <w:t xml:space="preserve">   </w:t>
      </w:r>
    </w:p>
    <w:p>
      <w:pPr>
        <w:spacing w:before="24"/>
        <w:ind w:firstLineChars="200"/>
        <w:jc w:val="center"/>
        <w:rPr>
          <w:rFonts w:ascii="宋体" w:hAnsi="宋体" w:eastAsia="宋体"/>
          <w:sz w:val="21"/>
          <w:szCs w:val="21"/>
        </w:rPr>
      </w:pPr>
      <w:r>
        <w:rPr>
          <w:rFonts w:ascii="微软雅黑" w:hAnsi="微软雅黑" w:eastAsia="微软雅黑"/>
          <w:sz w:val="21"/>
          <w:szCs w:val="21"/>
        </w:rPr>
        <w:drawing>
          <wp:inline distT="0" distB="0" distL="0" distR="0">
            <wp:extent cx="5019675" cy="387667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8"/>
                    <a:stretch>
                      <a:fillRect/>
                    </a:stretch>
                  </pic:blipFill>
                  <pic:spPr>
                    <a:xfrm>
                      <a:off x="0" y="0"/>
                      <a:ext cx="5019675" cy="3876675"/>
                    </a:xfrm>
                    <a:prstGeom prst="rect">
                      <a:avLst/>
                    </a:prstGeom>
                  </pic:spPr>
                </pic:pic>
              </a:graphicData>
            </a:graphic>
          </wp:inline>
        </w:drawing>
      </w:r>
    </w:p>
    <w:p>
      <w:pPr>
        <w:spacing w:before="156" w:after="156"/>
        <w:jc w:val="center"/>
        <w:rPr>
          <w:rFonts w:ascii="宋体" w:hAnsi="宋体" w:eastAsia="宋体"/>
          <w:sz w:val="21"/>
          <w:szCs w:val="21"/>
        </w:rPr>
      </w:pPr>
      <w:r>
        <w:rPr>
          <w:rFonts w:ascii="黑体" w:hAnsi="黑体" w:eastAsia="黑体"/>
          <w:sz w:val="21"/>
          <w:szCs w:val="21"/>
        </w:rPr>
        <w:t>图2.1 安装尺寸示意图</w:t>
      </w:r>
    </w:p>
    <w:p>
      <w:pPr>
        <w:numPr>
          <w:ilvl w:val="1"/>
          <w:numId w:val="1"/>
        </w:numPr>
        <w:spacing w:before="156" w:after="156"/>
        <w:ind w:firstLine="0"/>
        <w:jc w:val="both"/>
        <w:rPr>
          <w:rFonts w:ascii="黑体" w:hAnsi="黑体" w:eastAsia="黑体"/>
          <w:sz w:val="21"/>
          <w:szCs w:val="21"/>
        </w:rPr>
      </w:pPr>
      <w:r>
        <w:rPr>
          <w:rFonts w:ascii="黑体" w:hAnsi="黑体" w:eastAsia="黑体"/>
          <w:sz w:val="21"/>
          <w:szCs w:val="21"/>
        </w:rPr>
        <w:t>安装环境要求</w:t>
      </w:r>
    </w:p>
    <w:p>
      <w:pPr>
        <w:spacing w:after="93"/>
        <w:ind w:firstLine="420"/>
        <w:jc w:val="both"/>
        <w:rPr>
          <w:rFonts w:ascii="宋体" w:hAnsi="宋体" w:eastAsia="宋体"/>
          <w:sz w:val="21"/>
          <w:szCs w:val="21"/>
        </w:rPr>
      </w:pPr>
      <w:r>
        <w:rPr>
          <w:rFonts w:ascii="宋体" w:hAnsi="宋体" w:eastAsia="宋体"/>
          <w:sz w:val="21"/>
          <w:szCs w:val="21"/>
        </w:rPr>
        <w:t>对电表安装和运行环境的选择，应注意：避免靠近易燃易爆环境、避免高温高湿环境、远离高能量电磁环境、保证良好的电气环境、保证安装位置的机械强度。</w:t>
      </w:r>
    </w:p>
    <w:p>
      <w:pPr>
        <w:numPr>
          <w:ilvl w:val="1"/>
          <w:numId w:val="1"/>
        </w:numPr>
        <w:spacing w:before="156" w:after="156"/>
        <w:ind w:firstLine="0"/>
        <w:jc w:val="both"/>
        <w:rPr>
          <w:rFonts w:ascii="宋体" w:hAnsi="宋体" w:eastAsia="宋体"/>
          <w:sz w:val="21"/>
          <w:szCs w:val="21"/>
        </w:rPr>
      </w:pPr>
      <w:r>
        <w:rPr>
          <w:rFonts w:ascii="黑体" w:hAnsi="黑体" w:eastAsia="黑体"/>
          <w:sz w:val="21"/>
          <w:szCs w:val="21"/>
        </w:rPr>
        <w:t>接线方法</w:t>
      </w:r>
    </w:p>
    <w:p>
      <w:pPr>
        <w:numPr>
          <w:ilvl w:val="2"/>
          <w:numId w:val="1"/>
        </w:numPr>
        <w:spacing w:before="156" w:after="156"/>
        <w:ind w:firstLine="0"/>
        <w:jc w:val="both"/>
        <w:rPr>
          <w:rFonts w:ascii="黑体" w:hAnsi="黑体" w:eastAsia="黑体"/>
          <w:sz w:val="21"/>
          <w:szCs w:val="21"/>
        </w:rPr>
      </w:pPr>
      <w:r>
        <w:rPr>
          <w:rFonts w:ascii="黑体" w:hAnsi="黑体" w:eastAsia="黑体"/>
          <w:sz w:val="21"/>
          <w:szCs w:val="21"/>
        </w:rPr>
        <w:t>端子接线图</w:t>
      </w:r>
    </w:p>
    <w:p>
      <w:pPr>
        <w:spacing w:before="37" w:after="187"/>
        <w:jc w:val="center"/>
        <w:rPr>
          <w:rFonts w:ascii="宋体" w:hAnsi="宋体" w:eastAsia="宋体"/>
          <w:sz w:val="21"/>
          <w:szCs w:val="21"/>
        </w:rPr>
      </w:pPr>
      <w:r>
        <w:rPr>
          <w:rFonts w:ascii="微软雅黑" w:hAnsi="微软雅黑" w:eastAsia="微软雅黑"/>
          <w:sz w:val="21"/>
          <w:szCs w:val="21"/>
        </w:rPr>
        <w:drawing>
          <wp:inline distT="0" distB="0" distL="0" distR="0">
            <wp:extent cx="4838700" cy="110490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9"/>
                    <a:stretch>
                      <a:fillRect/>
                    </a:stretch>
                  </pic:blipFill>
                  <pic:spPr>
                    <a:xfrm>
                      <a:off x="0" y="0"/>
                      <a:ext cx="4838700" cy="1104900"/>
                    </a:xfrm>
                    <a:prstGeom prst="rect">
                      <a:avLst/>
                    </a:prstGeom>
                  </pic:spPr>
                </pic:pic>
              </a:graphicData>
            </a:graphic>
          </wp:inline>
        </w:drawing>
      </w:r>
    </w:p>
    <w:p>
      <w:pPr>
        <w:spacing w:before="156" w:after="156"/>
        <w:jc w:val="center"/>
        <w:rPr>
          <w:rFonts w:ascii="黑体" w:hAnsi="黑体" w:eastAsia="黑体"/>
          <w:sz w:val="21"/>
          <w:szCs w:val="21"/>
        </w:rPr>
      </w:pPr>
      <w:r>
        <w:rPr>
          <w:rFonts w:ascii="黑体" w:hAnsi="黑体" w:eastAsia="黑体"/>
          <w:sz w:val="21"/>
          <w:szCs w:val="21"/>
        </w:rPr>
        <w:t>图2.2 电能表端子接线图（开关内置）</w:t>
      </w:r>
    </w:p>
    <w:p>
      <w:pPr>
        <w:spacing w:before="156" w:after="156"/>
        <w:jc w:val="center"/>
        <w:rPr>
          <w:rFonts w:ascii="黑体" w:hAnsi="黑体" w:eastAsia="黑体"/>
          <w:sz w:val="21"/>
          <w:szCs w:val="21"/>
        </w:rPr>
      </w:pPr>
      <w:r>
        <w:rPr>
          <w:rFonts w:ascii="黑体" w:hAnsi="黑体" w:eastAsia="黑体"/>
          <w:sz w:val="21"/>
          <w:szCs w:val="21"/>
        </w:rPr>
        <w:t>表2.1 电能表接线端子定义</w:t>
      </w:r>
    </w:p>
    <w:tbl>
      <w:tblPr>
        <w:tblStyle w:val="6"/>
        <w:tblW w:w="0" w:type="auto"/>
        <w:tblInd w:w="15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2235"/>
        <w:gridCol w:w="1080"/>
        <w:gridCol w:w="2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80" w:type="dxa"/>
            <w:tcBorders>
              <w:top w:val="single" w:color="000000" w:sz="8" w:space="0"/>
              <w:left w:val="single" w:color="000000" w:sz="8" w:space="0"/>
              <w:bottom w:val="single" w:color="000000" w:sz="8" w:space="0"/>
              <w:right w:val="single" w:color="000000" w:sz="8" w:space="0"/>
            </w:tcBorders>
            <w:shd w:val="clear" w:color="auto" w:fill="000000"/>
            <w:vAlign w:val="top"/>
          </w:tcPr>
          <w:p>
            <w:pPr>
              <w:spacing w:before="24" w:after="60"/>
              <w:jc w:val="center"/>
              <w:rPr>
                <w:rFonts w:ascii="宋体" w:hAnsi="宋体" w:eastAsia="宋体"/>
                <w:sz w:val="18"/>
                <w:szCs w:val="18"/>
              </w:rPr>
            </w:pPr>
            <w:r>
              <w:rPr>
                <w:rFonts w:ascii="Times New Roman" w:hAnsi="Times New Roman" w:eastAsia="Times New Roman"/>
                <w:color w:val="000000"/>
                <w:sz w:val="18"/>
                <w:szCs w:val="18"/>
              </w:rPr>
              <w:t>1</w:t>
            </w:r>
          </w:p>
        </w:tc>
        <w:tc>
          <w:tcPr>
            <w:tcW w:w="2235" w:type="dxa"/>
            <w:tcBorders>
              <w:top w:val="single" w:color="000000" w:sz="8" w:space="0"/>
              <w:left w:val="single" w:color="000000" w:sz="8" w:space="0"/>
              <w:bottom w:val="single" w:color="000000" w:sz="8" w:space="0"/>
              <w:right w:val="single" w:color="000000" w:sz="8" w:space="0"/>
            </w:tcBorders>
            <w:shd w:val="clear" w:color="auto" w:fill="000000"/>
            <w:vAlign w:val="top"/>
          </w:tcPr>
          <w:p>
            <w:pPr>
              <w:spacing w:before="24" w:after="60"/>
              <w:jc w:val="left"/>
              <w:rPr>
                <w:rFonts w:ascii="宋体" w:hAnsi="宋体" w:eastAsia="宋体"/>
                <w:sz w:val="18"/>
                <w:szCs w:val="18"/>
              </w:rPr>
            </w:pPr>
            <w:r>
              <w:rPr>
                <w:rFonts w:ascii="宋体" w:hAnsi="宋体" w:eastAsia="宋体"/>
                <w:color w:val="000000"/>
                <w:sz w:val="18"/>
                <w:szCs w:val="18"/>
              </w:rPr>
              <w:t>相线接线端子</w:t>
            </w:r>
          </w:p>
        </w:tc>
        <w:tc>
          <w:tcPr>
            <w:tcW w:w="1080" w:type="dxa"/>
            <w:tcBorders>
              <w:top w:val="single" w:color="000000" w:sz="8" w:space="0"/>
              <w:left w:val="single" w:color="000000" w:sz="8" w:space="0"/>
              <w:bottom w:val="single" w:color="000000" w:sz="8" w:space="0"/>
              <w:right w:val="single" w:color="000000" w:sz="8" w:space="0"/>
            </w:tcBorders>
            <w:shd w:val="clear" w:color="auto" w:fill="000000"/>
            <w:vAlign w:val="top"/>
          </w:tcPr>
          <w:p>
            <w:pPr>
              <w:spacing w:before="24" w:after="60"/>
              <w:jc w:val="center"/>
              <w:rPr>
                <w:rFonts w:ascii="宋体" w:hAnsi="宋体" w:eastAsia="宋体"/>
                <w:sz w:val="18"/>
                <w:szCs w:val="18"/>
              </w:rPr>
            </w:pPr>
            <w:r>
              <w:rPr>
                <w:rFonts w:ascii="Times New Roman" w:hAnsi="Times New Roman" w:eastAsia="Times New Roman"/>
                <w:color w:val="000000"/>
                <w:sz w:val="18"/>
                <w:szCs w:val="18"/>
              </w:rPr>
              <w:t>7</w:t>
            </w:r>
          </w:p>
        </w:tc>
        <w:tc>
          <w:tcPr>
            <w:tcW w:w="2250" w:type="dxa"/>
            <w:tcBorders>
              <w:top w:val="single" w:color="000000" w:sz="8" w:space="0"/>
              <w:left w:val="single" w:color="000000" w:sz="8" w:space="0"/>
              <w:bottom w:val="single" w:color="000000" w:sz="8" w:space="0"/>
              <w:right w:val="single" w:color="000000" w:sz="8" w:space="0"/>
            </w:tcBorders>
            <w:shd w:val="clear" w:color="auto" w:fill="000000"/>
            <w:vAlign w:val="top"/>
          </w:tcPr>
          <w:p>
            <w:pPr>
              <w:spacing w:before="24" w:after="60"/>
              <w:jc w:val="left"/>
              <w:rPr>
                <w:rFonts w:ascii="宋体" w:hAnsi="宋体" w:eastAsia="宋体"/>
                <w:sz w:val="18"/>
                <w:szCs w:val="18"/>
              </w:rPr>
            </w:pPr>
            <w:r>
              <w:rPr>
                <w:rFonts w:ascii="宋体" w:hAnsi="宋体" w:eastAsia="宋体"/>
                <w:color w:val="000000"/>
                <w:sz w:val="18"/>
                <w:szCs w:val="18"/>
              </w:rPr>
              <w:t>脉冲接线端子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80" w:type="dxa"/>
            <w:tcBorders>
              <w:top w:val="single" w:color="000000" w:sz="8" w:space="0"/>
              <w:left w:val="single" w:color="000000" w:sz="8" w:space="0"/>
              <w:bottom w:val="single" w:color="000000" w:sz="8" w:space="0"/>
              <w:right w:val="single" w:color="000000" w:sz="8" w:space="0"/>
            </w:tcBorders>
            <w:shd w:val="clear" w:color="auto" w:fill="000000"/>
            <w:vAlign w:val="top"/>
          </w:tcPr>
          <w:p>
            <w:pPr>
              <w:spacing w:before="24" w:after="60"/>
              <w:jc w:val="center"/>
              <w:rPr>
                <w:rFonts w:ascii="宋体" w:hAnsi="宋体" w:eastAsia="宋体"/>
                <w:sz w:val="18"/>
                <w:szCs w:val="18"/>
              </w:rPr>
            </w:pPr>
            <w:r>
              <w:rPr>
                <w:rFonts w:ascii="Times New Roman" w:hAnsi="Times New Roman" w:eastAsia="Times New Roman"/>
                <w:color w:val="000000"/>
                <w:sz w:val="18"/>
                <w:szCs w:val="18"/>
              </w:rPr>
              <w:t>2</w:t>
            </w:r>
          </w:p>
        </w:tc>
        <w:tc>
          <w:tcPr>
            <w:tcW w:w="2235" w:type="dxa"/>
            <w:tcBorders>
              <w:top w:val="single" w:color="000000" w:sz="8" w:space="0"/>
              <w:left w:val="single" w:color="000000" w:sz="8" w:space="0"/>
              <w:bottom w:val="single" w:color="000000" w:sz="8" w:space="0"/>
              <w:right w:val="single" w:color="000000" w:sz="8" w:space="0"/>
            </w:tcBorders>
            <w:shd w:val="clear" w:color="auto" w:fill="000000"/>
            <w:vAlign w:val="top"/>
          </w:tcPr>
          <w:p>
            <w:pPr>
              <w:spacing w:before="24" w:after="60"/>
              <w:jc w:val="left"/>
              <w:rPr>
                <w:rFonts w:ascii="宋体" w:hAnsi="宋体" w:eastAsia="宋体"/>
                <w:sz w:val="18"/>
                <w:szCs w:val="18"/>
              </w:rPr>
            </w:pPr>
            <w:r>
              <w:rPr>
                <w:rFonts w:ascii="宋体" w:hAnsi="宋体" w:eastAsia="宋体"/>
                <w:color w:val="000000"/>
                <w:sz w:val="18"/>
                <w:szCs w:val="18"/>
              </w:rPr>
              <w:t>相线接线端子</w:t>
            </w:r>
          </w:p>
        </w:tc>
        <w:tc>
          <w:tcPr>
            <w:tcW w:w="1080" w:type="dxa"/>
            <w:tcBorders>
              <w:top w:val="single" w:color="000000" w:sz="8" w:space="0"/>
              <w:left w:val="single" w:color="000000" w:sz="8" w:space="0"/>
              <w:bottom w:val="single" w:color="000000" w:sz="8" w:space="0"/>
              <w:right w:val="single" w:color="000000" w:sz="8" w:space="0"/>
            </w:tcBorders>
            <w:shd w:val="clear" w:color="auto" w:fill="000000"/>
            <w:vAlign w:val="top"/>
          </w:tcPr>
          <w:p>
            <w:pPr>
              <w:spacing w:before="24" w:after="60"/>
              <w:jc w:val="center"/>
              <w:rPr>
                <w:rFonts w:ascii="宋体" w:hAnsi="宋体" w:eastAsia="宋体"/>
                <w:sz w:val="18"/>
                <w:szCs w:val="18"/>
              </w:rPr>
            </w:pPr>
            <w:r>
              <w:rPr>
                <w:rFonts w:ascii="Times New Roman" w:hAnsi="Times New Roman" w:eastAsia="Times New Roman"/>
                <w:color w:val="000000"/>
                <w:sz w:val="18"/>
                <w:szCs w:val="18"/>
              </w:rPr>
              <w:t>8</w:t>
            </w:r>
          </w:p>
        </w:tc>
        <w:tc>
          <w:tcPr>
            <w:tcW w:w="2250" w:type="dxa"/>
            <w:tcBorders>
              <w:top w:val="single" w:color="000000" w:sz="8" w:space="0"/>
              <w:left w:val="single" w:color="000000" w:sz="8" w:space="0"/>
              <w:bottom w:val="single" w:color="000000" w:sz="8" w:space="0"/>
              <w:right w:val="single" w:color="000000" w:sz="8" w:space="0"/>
            </w:tcBorders>
            <w:shd w:val="clear" w:color="auto" w:fill="000000"/>
            <w:vAlign w:val="top"/>
          </w:tcPr>
          <w:p>
            <w:pPr>
              <w:spacing w:before="24" w:after="60"/>
              <w:jc w:val="left"/>
              <w:rPr>
                <w:rFonts w:ascii="宋体" w:hAnsi="宋体" w:eastAsia="宋体"/>
                <w:sz w:val="18"/>
                <w:szCs w:val="18"/>
              </w:rPr>
            </w:pPr>
            <w:r>
              <w:rPr>
                <w:rFonts w:ascii="宋体" w:hAnsi="宋体" w:eastAsia="宋体"/>
                <w:color w:val="000000"/>
                <w:sz w:val="18"/>
                <w:szCs w:val="18"/>
              </w:rPr>
              <w:t>脉冲接线端子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80" w:type="dxa"/>
            <w:tcBorders>
              <w:top w:val="single" w:color="000000" w:sz="8" w:space="0"/>
              <w:left w:val="single" w:color="000000" w:sz="8" w:space="0"/>
              <w:bottom w:val="single" w:color="000000" w:sz="8" w:space="0"/>
              <w:right w:val="single" w:color="000000" w:sz="8" w:space="0"/>
            </w:tcBorders>
            <w:shd w:val="clear" w:color="auto" w:fill="000000"/>
            <w:vAlign w:val="top"/>
          </w:tcPr>
          <w:p>
            <w:pPr>
              <w:spacing w:before="24" w:after="60"/>
              <w:jc w:val="center"/>
              <w:rPr>
                <w:rFonts w:ascii="宋体" w:hAnsi="宋体" w:eastAsia="宋体"/>
                <w:sz w:val="18"/>
                <w:szCs w:val="18"/>
              </w:rPr>
            </w:pPr>
            <w:r>
              <w:rPr>
                <w:rFonts w:ascii="Times New Roman" w:hAnsi="Times New Roman" w:eastAsia="Times New Roman"/>
                <w:color w:val="000000"/>
                <w:sz w:val="18"/>
                <w:szCs w:val="18"/>
              </w:rPr>
              <w:t>3</w:t>
            </w:r>
          </w:p>
        </w:tc>
        <w:tc>
          <w:tcPr>
            <w:tcW w:w="2235" w:type="dxa"/>
            <w:tcBorders>
              <w:top w:val="single" w:color="000000" w:sz="8" w:space="0"/>
              <w:left w:val="single" w:color="000000" w:sz="8" w:space="0"/>
              <w:bottom w:val="single" w:color="000000" w:sz="8" w:space="0"/>
              <w:right w:val="single" w:color="000000" w:sz="8" w:space="0"/>
            </w:tcBorders>
            <w:shd w:val="clear" w:color="auto" w:fill="000000"/>
            <w:vAlign w:val="top"/>
          </w:tcPr>
          <w:p>
            <w:pPr>
              <w:spacing w:before="24" w:after="60"/>
              <w:jc w:val="left"/>
              <w:rPr>
                <w:rFonts w:ascii="宋体" w:hAnsi="宋体" w:eastAsia="宋体"/>
                <w:sz w:val="18"/>
                <w:szCs w:val="18"/>
              </w:rPr>
            </w:pPr>
            <w:r>
              <w:rPr>
                <w:rFonts w:ascii="宋体" w:hAnsi="宋体" w:eastAsia="宋体"/>
                <w:color w:val="000000"/>
                <w:sz w:val="18"/>
                <w:szCs w:val="18"/>
              </w:rPr>
              <w:t>零线接线端子</w:t>
            </w:r>
          </w:p>
        </w:tc>
        <w:tc>
          <w:tcPr>
            <w:tcW w:w="1080" w:type="dxa"/>
            <w:tcBorders>
              <w:top w:val="single" w:color="000000" w:sz="8" w:space="0"/>
              <w:left w:val="single" w:color="000000" w:sz="8" w:space="0"/>
              <w:bottom w:val="single" w:color="000000" w:sz="8" w:space="0"/>
              <w:right w:val="single" w:color="000000" w:sz="8" w:space="0"/>
            </w:tcBorders>
            <w:shd w:val="clear" w:color="auto" w:fill="000000"/>
            <w:vAlign w:val="top"/>
          </w:tcPr>
          <w:p>
            <w:pPr>
              <w:spacing w:before="24" w:after="60"/>
              <w:jc w:val="center"/>
              <w:rPr>
                <w:rFonts w:ascii="宋体" w:hAnsi="宋体" w:eastAsia="宋体"/>
                <w:sz w:val="18"/>
                <w:szCs w:val="18"/>
              </w:rPr>
            </w:pPr>
            <w:r>
              <w:rPr>
                <w:rFonts w:ascii="Times New Roman" w:hAnsi="Times New Roman" w:eastAsia="Times New Roman"/>
                <w:color w:val="000000"/>
                <w:sz w:val="18"/>
                <w:szCs w:val="18"/>
              </w:rPr>
              <w:t>9</w:t>
            </w:r>
          </w:p>
        </w:tc>
        <w:tc>
          <w:tcPr>
            <w:tcW w:w="2250" w:type="dxa"/>
            <w:tcBorders>
              <w:top w:val="single" w:color="000000" w:sz="8" w:space="0"/>
              <w:left w:val="single" w:color="000000" w:sz="8" w:space="0"/>
              <w:bottom w:val="single" w:color="000000" w:sz="8" w:space="0"/>
              <w:right w:val="single" w:color="000000" w:sz="8" w:space="0"/>
            </w:tcBorders>
            <w:shd w:val="clear" w:color="auto" w:fill="000000"/>
            <w:vAlign w:val="top"/>
          </w:tcPr>
          <w:p>
            <w:pPr>
              <w:spacing w:before="24" w:after="60"/>
              <w:jc w:val="left"/>
              <w:rPr>
                <w:rFonts w:ascii="宋体" w:hAnsi="宋体" w:eastAsia="宋体"/>
                <w:sz w:val="18"/>
                <w:szCs w:val="18"/>
              </w:rPr>
            </w:pPr>
            <w:r>
              <w:rPr>
                <w:rFonts w:ascii="宋体" w:hAnsi="宋体" w:eastAsia="宋体"/>
                <w:color w:val="000000"/>
                <w:sz w:val="18"/>
                <w:szCs w:val="18"/>
              </w:rPr>
              <w:t>多功能输出口接线端子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80" w:type="dxa"/>
            <w:tcBorders>
              <w:top w:val="single" w:color="000000" w:sz="8" w:space="0"/>
              <w:left w:val="single" w:color="000000" w:sz="8" w:space="0"/>
              <w:bottom w:val="single" w:color="000000" w:sz="8" w:space="0"/>
              <w:right w:val="single" w:color="000000" w:sz="8" w:space="0"/>
            </w:tcBorders>
            <w:shd w:val="clear" w:color="auto" w:fill="000000"/>
            <w:vAlign w:val="top"/>
          </w:tcPr>
          <w:p>
            <w:pPr>
              <w:spacing w:before="24" w:after="60"/>
              <w:jc w:val="center"/>
              <w:rPr>
                <w:rFonts w:ascii="宋体" w:hAnsi="宋体" w:eastAsia="宋体"/>
                <w:sz w:val="18"/>
                <w:szCs w:val="18"/>
              </w:rPr>
            </w:pPr>
            <w:r>
              <w:rPr>
                <w:rFonts w:ascii="Times New Roman" w:hAnsi="Times New Roman" w:eastAsia="Times New Roman"/>
                <w:color w:val="000000"/>
                <w:sz w:val="18"/>
                <w:szCs w:val="18"/>
              </w:rPr>
              <w:t>4</w:t>
            </w:r>
          </w:p>
        </w:tc>
        <w:tc>
          <w:tcPr>
            <w:tcW w:w="2235" w:type="dxa"/>
            <w:tcBorders>
              <w:top w:val="single" w:color="000000" w:sz="8" w:space="0"/>
              <w:left w:val="single" w:color="000000" w:sz="8" w:space="0"/>
              <w:bottom w:val="single" w:color="000000" w:sz="8" w:space="0"/>
              <w:right w:val="single" w:color="000000" w:sz="8" w:space="0"/>
            </w:tcBorders>
            <w:shd w:val="clear" w:color="auto" w:fill="000000"/>
            <w:vAlign w:val="top"/>
          </w:tcPr>
          <w:p>
            <w:pPr>
              <w:spacing w:before="24" w:after="60"/>
              <w:jc w:val="left"/>
              <w:rPr>
                <w:rFonts w:ascii="宋体" w:hAnsi="宋体" w:eastAsia="宋体"/>
                <w:sz w:val="18"/>
                <w:szCs w:val="18"/>
              </w:rPr>
            </w:pPr>
            <w:r>
              <w:rPr>
                <w:rFonts w:ascii="宋体" w:hAnsi="宋体" w:eastAsia="宋体"/>
                <w:color w:val="000000"/>
                <w:sz w:val="18"/>
                <w:szCs w:val="18"/>
              </w:rPr>
              <w:t>零线接线端子</w:t>
            </w:r>
          </w:p>
        </w:tc>
        <w:tc>
          <w:tcPr>
            <w:tcW w:w="1080" w:type="dxa"/>
            <w:tcBorders>
              <w:top w:val="single" w:color="000000" w:sz="8" w:space="0"/>
              <w:left w:val="single" w:color="000000" w:sz="8" w:space="0"/>
              <w:bottom w:val="single" w:color="000000" w:sz="8" w:space="0"/>
              <w:right w:val="single" w:color="000000" w:sz="8" w:space="0"/>
            </w:tcBorders>
            <w:shd w:val="clear" w:color="auto" w:fill="000000"/>
            <w:vAlign w:val="top"/>
          </w:tcPr>
          <w:p>
            <w:pPr>
              <w:spacing w:before="24" w:after="60"/>
              <w:jc w:val="center"/>
              <w:rPr>
                <w:rFonts w:ascii="宋体" w:hAnsi="宋体" w:eastAsia="宋体"/>
                <w:sz w:val="18"/>
                <w:szCs w:val="18"/>
              </w:rPr>
            </w:pPr>
            <w:r>
              <w:rPr>
                <w:rFonts w:ascii="Times New Roman" w:hAnsi="Times New Roman" w:eastAsia="Times New Roman"/>
                <w:color w:val="000000"/>
                <w:sz w:val="18"/>
                <w:szCs w:val="18"/>
              </w:rPr>
              <w:t>10</w:t>
            </w:r>
          </w:p>
        </w:tc>
        <w:tc>
          <w:tcPr>
            <w:tcW w:w="2250" w:type="dxa"/>
            <w:tcBorders>
              <w:top w:val="single" w:color="000000" w:sz="8" w:space="0"/>
              <w:left w:val="single" w:color="000000" w:sz="8" w:space="0"/>
              <w:bottom w:val="single" w:color="000000" w:sz="8" w:space="0"/>
              <w:right w:val="single" w:color="000000" w:sz="8" w:space="0"/>
            </w:tcBorders>
            <w:shd w:val="clear" w:color="auto" w:fill="000000"/>
            <w:vAlign w:val="top"/>
          </w:tcPr>
          <w:p>
            <w:pPr>
              <w:spacing w:before="24" w:after="60"/>
              <w:jc w:val="left"/>
              <w:rPr>
                <w:rFonts w:ascii="宋体" w:hAnsi="宋体" w:eastAsia="宋体"/>
                <w:sz w:val="18"/>
                <w:szCs w:val="18"/>
              </w:rPr>
            </w:pPr>
            <w:r>
              <w:rPr>
                <w:rFonts w:ascii="宋体" w:hAnsi="宋体" w:eastAsia="宋体"/>
                <w:color w:val="000000"/>
                <w:sz w:val="18"/>
                <w:szCs w:val="18"/>
              </w:rPr>
              <w:t>多功能输出口接线端子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80" w:type="dxa"/>
            <w:tcBorders>
              <w:top w:val="single" w:color="000000" w:sz="8" w:space="0"/>
              <w:left w:val="single" w:color="000000" w:sz="8" w:space="0"/>
              <w:bottom w:val="single" w:color="000000" w:sz="8" w:space="0"/>
              <w:right w:val="single" w:color="000000" w:sz="8" w:space="0"/>
            </w:tcBorders>
            <w:shd w:val="clear" w:color="auto" w:fill="000000"/>
            <w:vAlign w:val="top"/>
          </w:tcPr>
          <w:p>
            <w:pPr>
              <w:spacing w:before="24" w:after="60"/>
              <w:jc w:val="center"/>
              <w:rPr>
                <w:rFonts w:ascii="宋体" w:hAnsi="宋体" w:eastAsia="宋体"/>
                <w:sz w:val="18"/>
                <w:szCs w:val="18"/>
              </w:rPr>
            </w:pPr>
            <w:r>
              <w:rPr>
                <w:rFonts w:ascii="Times New Roman" w:hAnsi="Times New Roman" w:eastAsia="Times New Roman"/>
                <w:color w:val="000000"/>
                <w:sz w:val="18"/>
                <w:szCs w:val="18"/>
              </w:rPr>
              <w:t>5</w:t>
            </w:r>
          </w:p>
        </w:tc>
        <w:tc>
          <w:tcPr>
            <w:tcW w:w="2235" w:type="dxa"/>
            <w:tcBorders>
              <w:top w:val="single" w:color="000000" w:sz="8" w:space="0"/>
              <w:left w:val="single" w:color="000000" w:sz="8" w:space="0"/>
              <w:bottom w:val="single" w:color="000000" w:sz="8" w:space="0"/>
              <w:right w:val="single" w:color="000000" w:sz="8" w:space="0"/>
            </w:tcBorders>
            <w:shd w:val="clear" w:color="auto" w:fill="000000"/>
            <w:vAlign w:val="top"/>
          </w:tcPr>
          <w:p>
            <w:pPr>
              <w:spacing w:before="24" w:after="60"/>
              <w:jc w:val="left"/>
              <w:rPr>
                <w:rFonts w:ascii="宋体" w:hAnsi="宋体" w:eastAsia="宋体"/>
                <w:sz w:val="18"/>
                <w:szCs w:val="18"/>
              </w:rPr>
            </w:pPr>
            <w:r>
              <w:rPr>
                <w:rFonts w:ascii="宋体" w:hAnsi="宋体" w:eastAsia="宋体"/>
                <w:color w:val="000000"/>
                <w:sz w:val="18"/>
                <w:szCs w:val="18"/>
              </w:rPr>
              <w:t>跳闸控制端子</w:t>
            </w:r>
            <w:r>
              <w:rPr>
                <w:rFonts w:ascii="Times New Roman" w:hAnsi="Times New Roman" w:eastAsia="Times New Roman"/>
                <w:color w:val="000000"/>
                <w:sz w:val="18"/>
                <w:szCs w:val="18"/>
              </w:rPr>
              <w:t>(</w:t>
            </w:r>
            <w:r>
              <w:rPr>
                <w:rFonts w:ascii="宋体" w:hAnsi="宋体" w:eastAsia="宋体"/>
                <w:color w:val="000000"/>
                <w:sz w:val="18"/>
                <w:szCs w:val="18"/>
              </w:rPr>
              <w:t>可选</w:t>
            </w:r>
            <w:r>
              <w:rPr>
                <w:rFonts w:ascii="Times New Roman" w:hAnsi="Times New Roman" w:eastAsia="Times New Roman"/>
                <w:color w:val="000000"/>
                <w:sz w:val="18"/>
                <w:szCs w:val="18"/>
              </w:rPr>
              <w:t>)</w:t>
            </w:r>
          </w:p>
        </w:tc>
        <w:tc>
          <w:tcPr>
            <w:tcW w:w="1080" w:type="dxa"/>
            <w:tcBorders>
              <w:top w:val="single" w:color="000000" w:sz="8" w:space="0"/>
              <w:left w:val="single" w:color="000000" w:sz="8" w:space="0"/>
              <w:bottom w:val="single" w:color="000000" w:sz="8" w:space="0"/>
              <w:right w:val="single" w:color="000000" w:sz="8" w:space="0"/>
            </w:tcBorders>
            <w:shd w:val="clear" w:color="auto" w:fill="000000"/>
            <w:vAlign w:val="top"/>
          </w:tcPr>
          <w:p>
            <w:pPr>
              <w:spacing w:before="24" w:after="60"/>
              <w:jc w:val="center"/>
              <w:rPr>
                <w:rFonts w:ascii="宋体" w:hAnsi="宋体" w:eastAsia="宋体"/>
                <w:sz w:val="18"/>
                <w:szCs w:val="18"/>
              </w:rPr>
            </w:pPr>
            <w:r>
              <w:rPr>
                <w:rFonts w:ascii="Times New Roman" w:hAnsi="Times New Roman" w:eastAsia="Times New Roman"/>
                <w:color w:val="000000"/>
                <w:sz w:val="18"/>
                <w:szCs w:val="18"/>
              </w:rPr>
              <w:t>11</w:t>
            </w:r>
          </w:p>
        </w:tc>
        <w:tc>
          <w:tcPr>
            <w:tcW w:w="2250" w:type="dxa"/>
            <w:tcBorders>
              <w:top w:val="single" w:color="000000" w:sz="8" w:space="0"/>
              <w:left w:val="single" w:color="000000" w:sz="8" w:space="0"/>
              <w:bottom w:val="single" w:color="000000" w:sz="8" w:space="0"/>
              <w:right w:val="single" w:color="000000" w:sz="8" w:space="0"/>
            </w:tcBorders>
            <w:shd w:val="clear" w:color="auto" w:fill="000000"/>
            <w:vAlign w:val="top"/>
          </w:tcPr>
          <w:p>
            <w:pPr>
              <w:spacing w:before="24" w:after="60"/>
              <w:jc w:val="left"/>
              <w:rPr>
                <w:rFonts w:ascii="宋体" w:hAnsi="宋体" w:eastAsia="宋体"/>
                <w:sz w:val="18"/>
                <w:szCs w:val="18"/>
              </w:rPr>
            </w:pPr>
            <w:r>
              <w:rPr>
                <w:rFonts w:ascii="Times New Roman" w:hAnsi="Times New Roman" w:eastAsia="Times New Roman"/>
                <w:color w:val="000000"/>
                <w:sz w:val="18"/>
                <w:szCs w:val="18"/>
              </w:rPr>
              <w:t>485-A</w:t>
            </w:r>
            <w:r>
              <w:rPr>
                <w:rFonts w:ascii="宋体" w:hAnsi="宋体" w:eastAsia="宋体"/>
                <w:color w:val="000000"/>
                <w:sz w:val="18"/>
                <w:szCs w:val="18"/>
              </w:rPr>
              <w:t>接线端子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80" w:type="dxa"/>
            <w:tcBorders>
              <w:top w:val="single" w:color="000000" w:sz="8" w:space="0"/>
              <w:left w:val="single" w:color="000000" w:sz="8" w:space="0"/>
              <w:bottom w:val="single" w:color="000000" w:sz="8" w:space="0"/>
              <w:right w:val="single" w:color="000000" w:sz="8" w:space="0"/>
            </w:tcBorders>
            <w:shd w:val="clear" w:color="auto" w:fill="000000"/>
            <w:vAlign w:val="top"/>
          </w:tcPr>
          <w:p>
            <w:pPr>
              <w:spacing w:before="24" w:after="60"/>
              <w:jc w:val="center"/>
              <w:rPr>
                <w:rFonts w:ascii="宋体" w:hAnsi="宋体" w:eastAsia="宋体"/>
                <w:sz w:val="18"/>
                <w:szCs w:val="18"/>
              </w:rPr>
            </w:pPr>
            <w:r>
              <w:rPr>
                <w:rFonts w:ascii="Times New Roman" w:hAnsi="Times New Roman" w:eastAsia="Times New Roman"/>
                <w:color w:val="000000"/>
                <w:sz w:val="18"/>
                <w:szCs w:val="18"/>
              </w:rPr>
              <w:t>6</w:t>
            </w:r>
          </w:p>
        </w:tc>
        <w:tc>
          <w:tcPr>
            <w:tcW w:w="2235" w:type="dxa"/>
            <w:tcBorders>
              <w:top w:val="single" w:color="000000" w:sz="8" w:space="0"/>
              <w:left w:val="single" w:color="000000" w:sz="8" w:space="0"/>
              <w:bottom w:val="single" w:color="000000" w:sz="8" w:space="0"/>
              <w:right w:val="single" w:color="000000" w:sz="8" w:space="0"/>
            </w:tcBorders>
            <w:shd w:val="clear" w:color="auto" w:fill="000000"/>
            <w:vAlign w:val="top"/>
          </w:tcPr>
          <w:p>
            <w:pPr>
              <w:spacing w:before="24" w:after="60"/>
              <w:jc w:val="left"/>
              <w:rPr>
                <w:rFonts w:ascii="宋体" w:hAnsi="宋体" w:eastAsia="宋体"/>
                <w:sz w:val="18"/>
                <w:szCs w:val="18"/>
              </w:rPr>
            </w:pPr>
            <w:r>
              <w:rPr>
                <w:rFonts w:ascii="宋体" w:hAnsi="宋体" w:eastAsia="宋体"/>
                <w:color w:val="000000"/>
                <w:sz w:val="18"/>
                <w:szCs w:val="18"/>
              </w:rPr>
              <w:t>跳闸控制端子</w:t>
            </w:r>
            <w:r>
              <w:rPr>
                <w:rFonts w:ascii="Times New Roman" w:hAnsi="Times New Roman" w:eastAsia="Times New Roman"/>
                <w:color w:val="000000"/>
                <w:sz w:val="18"/>
                <w:szCs w:val="18"/>
              </w:rPr>
              <w:t>(</w:t>
            </w:r>
            <w:r>
              <w:rPr>
                <w:rFonts w:ascii="宋体" w:hAnsi="宋体" w:eastAsia="宋体"/>
                <w:color w:val="000000"/>
                <w:sz w:val="18"/>
                <w:szCs w:val="18"/>
              </w:rPr>
              <w:t>可选</w:t>
            </w:r>
            <w:r>
              <w:rPr>
                <w:rFonts w:ascii="Times New Roman" w:hAnsi="Times New Roman" w:eastAsia="Times New Roman"/>
                <w:color w:val="000000"/>
                <w:sz w:val="18"/>
                <w:szCs w:val="18"/>
              </w:rPr>
              <w:t>)</w:t>
            </w:r>
          </w:p>
        </w:tc>
        <w:tc>
          <w:tcPr>
            <w:tcW w:w="1080" w:type="dxa"/>
            <w:tcBorders>
              <w:top w:val="single" w:color="000000" w:sz="8" w:space="0"/>
              <w:left w:val="single" w:color="000000" w:sz="8" w:space="0"/>
              <w:bottom w:val="single" w:color="000000" w:sz="8" w:space="0"/>
              <w:right w:val="single" w:color="000000" w:sz="8" w:space="0"/>
            </w:tcBorders>
            <w:shd w:val="clear" w:color="auto" w:fill="000000"/>
            <w:vAlign w:val="top"/>
          </w:tcPr>
          <w:p>
            <w:pPr>
              <w:spacing w:before="24" w:after="60"/>
              <w:jc w:val="center"/>
              <w:rPr>
                <w:rFonts w:ascii="宋体" w:hAnsi="宋体" w:eastAsia="宋体"/>
                <w:sz w:val="18"/>
                <w:szCs w:val="18"/>
              </w:rPr>
            </w:pPr>
            <w:r>
              <w:rPr>
                <w:rFonts w:ascii="Times New Roman" w:hAnsi="Times New Roman" w:eastAsia="Times New Roman"/>
                <w:color w:val="000000"/>
                <w:sz w:val="18"/>
                <w:szCs w:val="18"/>
              </w:rPr>
              <w:t>12</w:t>
            </w:r>
          </w:p>
        </w:tc>
        <w:tc>
          <w:tcPr>
            <w:tcW w:w="2250" w:type="dxa"/>
            <w:tcBorders>
              <w:top w:val="single" w:color="000000" w:sz="8" w:space="0"/>
              <w:left w:val="single" w:color="000000" w:sz="8" w:space="0"/>
              <w:bottom w:val="single" w:color="000000" w:sz="8" w:space="0"/>
              <w:right w:val="single" w:color="000000" w:sz="8" w:space="0"/>
            </w:tcBorders>
            <w:shd w:val="clear" w:color="auto" w:fill="000000"/>
            <w:vAlign w:val="top"/>
          </w:tcPr>
          <w:p>
            <w:pPr>
              <w:spacing w:before="24" w:after="60"/>
              <w:jc w:val="left"/>
              <w:rPr>
                <w:rFonts w:ascii="宋体" w:hAnsi="宋体" w:eastAsia="宋体"/>
                <w:sz w:val="18"/>
                <w:szCs w:val="18"/>
              </w:rPr>
            </w:pPr>
            <w:r>
              <w:rPr>
                <w:rFonts w:ascii="Times New Roman" w:hAnsi="Times New Roman" w:eastAsia="Times New Roman"/>
                <w:color w:val="000000"/>
                <w:sz w:val="18"/>
                <w:szCs w:val="18"/>
              </w:rPr>
              <w:t>485-B</w:t>
            </w:r>
            <w:r>
              <w:rPr>
                <w:rFonts w:ascii="宋体" w:hAnsi="宋体" w:eastAsia="宋体"/>
                <w:color w:val="000000"/>
                <w:sz w:val="18"/>
                <w:szCs w:val="18"/>
              </w:rPr>
              <w:t>接线端子</w:t>
            </w:r>
          </w:p>
        </w:tc>
      </w:tr>
    </w:tbl>
    <w:p>
      <w:pPr>
        <w:spacing w:after="93"/>
        <w:ind w:firstLine="420"/>
        <w:jc w:val="both"/>
        <w:rPr>
          <w:rFonts w:ascii="宋体" w:hAnsi="宋体" w:eastAsia="宋体"/>
          <w:sz w:val="21"/>
          <w:szCs w:val="21"/>
        </w:rPr>
      </w:pPr>
      <w:r>
        <w:rPr>
          <w:rFonts w:ascii="宋体" w:hAnsi="宋体" w:eastAsia="宋体"/>
          <w:sz w:val="21"/>
          <w:szCs w:val="21"/>
        </w:rPr>
        <w:t>安装电表按接线端子图进行接线，在接线后将端盖和翻盖铅封。接线通电后，可以检查电表显示的电压、电流、有功功率的显示数值及极性，通电</w:t>
      </w:r>
      <w:r>
        <w:rPr>
          <w:rFonts w:ascii="Times New Roman" w:hAnsi="Times New Roman" w:eastAsia="Times New Roman"/>
          <w:sz w:val="21"/>
          <w:szCs w:val="21"/>
        </w:rPr>
        <w:t>1</w:t>
      </w:r>
      <w:r>
        <w:rPr>
          <w:rFonts w:ascii="宋体" w:hAnsi="宋体" w:eastAsia="宋体"/>
          <w:sz w:val="21"/>
          <w:szCs w:val="21"/>
        </w:rPr>
        <w:t>分钟以后查看显示画面（是否功率反向），以判断接线及仪表运行情况。</w:t>
      </w:r>
    </w:p>
    <w:p>
      <w:pPr>
        <w:numPr>
          <w:ilvl w:val="2"/>
          <w:numId w:val="1"/>
        </w:numPr>
        <w:spacing w:before="156" w:after="156"/>
        <w:ind w:firstLine="0"/>
        <w:jc w:val="both"/>
        <w:rPr>
          <w:rFonts w:ascii="黑体" w:hAnsi="黑体" w:eastAsia="黑体"/>
          <w:sz w:val="21"/>
          <w:szCs w:val="21"/>
        </w:rPr>
      </w:pPr>
      <w:r>
        <w:rPr>
          <w:rFonts w:ascii="黑体" w:hAnsi="黑体" w:eastAsia="黑体"/>
          <w:sz w:val="21"/>
          <w:szCs w:val="21"/>
        </w:rPr>
        <w:t>脉冲输出端口示意图</w:t>
      </w:r>
    </w:p>
    <w:p>
      <w:pPr>
        <w:ind w:firstLineChars="100"/>
        <w:jc w:val="center"/>
        <w:rPr>
          <w:rFonts w:ascii="宋体" w:hAnsi="宋体" w:eastAsia="宋体"/>
          <w:sz w:val="24"/>
          <w:szCs w:val="24"/>
        </w:rPr>
      </w:pPr>
      <w:r>
        <w:rPr>
          <w:rFonts w:ascii="微软雅黑" w:hAnsi="微软雅黑" w:eastAsia="微软雅黑"/>
          <w:sz w:val="21"/>
          <w:szCs w:val="21"/>
        </w:rPr>
        <w:drawing>
          <wp:inline distT="0" distB="0" distL="0" distR="0">
            <wp:extent cx="2486025" cy="16002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0"/>
                    <a:stretch>
                      <a:fillRect/>
                    </a:stretch>
                  </pic:blipFill>
                  <pic:spPr>
                    <a:xfrm>
                      <a:off x="0" y="0"/>
                      <a:ext cx="2486025" cy="1600200"/>
                    </a:xfrm>
                    <a:prstGeom prst="rect">
                      <a:avLst/>
                    </a:prstGeom>
                  </pic:spPr>
                </pic:pic>
              </a:graphicData>
            </a:graphic>
          </wp:inline>
        </w:drawing>
      </w:r>
    </w:p>
    <w:p>
      <w:pPr>
        <w:ind w:firstLineChars="1700"/>
        <w:jc w:val="left"/>
        <w:rPr>
          <w:rFonts w:ascii="黑体" w:hAnsi="黑体" w:eastAsia="黑体"/>
          <w:sz w:val="24"/>
          <w:szCs w:val="24"/>
        </w:rPr>
      </w:pPr>
      <w:r>
        <w:rPr>
          <w:rFonts w:ascii="黑体" w:hAnsi="黑体" w:eastAsia="黑体"/>
          <w:sz w:val="24"/>
          <w:szCs w:val="24"/>
        </w:rPr>
        <w:t>图2.4 脉冲输出端口示意图</w:t>
      </w:r>
    </w:p>
    <w:p>
      <w:pPr>
        <w:spacing w:after="93"/>
        <w:ind w:firstLine="420"/>
        <w:jc w:val="both"/>
        <w:rPr>
          <w:rFonts w:ascii="宋体" w:hAnsi="宋体" w:eastAsia="宋体"/>
          <w:sz w:val="21"/>
          <w:szCs w:val="21"/>
        </w:rPr>
      </w:pPr>
      <w:r>
        <w:rPr>
          <w:rFonts w:ascii="宋体" w:hAnsi="宋体" w:eastAsia="宋体"/>
          <w:sz w:val="21"/>
          <w:szCs w:val="21"/>
        </w:rPr>
        <w:t>电能表电能量脉冲输出宽度为：</w:t>
      </w:r>
      <w:r>
        <w:rPr>
          <w:rFonts w:ascii="Times New Roman" w:hAnsi="Times New Roman" w:eastAsia="Times New Roman"/>
          <w:sz w:val="21"/>
          <w:szCs w:val="21"/>
        </w:rPr>
        <w:t>80</w:t>
      </w:r>
      <w:r>
        <w:rPr>
          <w:rFonts w:ascii="宋体" w:hAnsi="宋体" w:eastAsia="宋体"/>
          <w:sz w:val="21"/>
          <w:szCs w:val="21"/>
        </w:rPr>
        <w:t>±</w:t>
      </w:r>
      <w:r>
        <w:rPr>
          <w:rFonts w:ascii="Times New Roman" w:hAnsi="Times New Roman" w:eastAsia="Times New Roman"/>
          <w:sz w:val="21"/>
          <w:szCs w:val="21"/>
        </w:rPr>
        <w:t>16ms</w:t>
      </w:r>
      <w:r>
        <w:rPr>
          <w:rFonts w:ascii="宋体" w:hAnsi="宋体" w:eastAsia="宋体"/>
          <w:sz w:val="21"/>
          <w:szCs w:val="21"/>
        </w:rPr>
        <w:t>。</w:t>
      </w:r>
    </w:p>
    <w:p>
      <w:pPr>
        <w:numPr>
          <w:ilvl w:val="2"/>
          <w:numId w:val="1"/>
        </w:numPr>
        <w:spacing w:before="156" w:after="156"/>
        <w:ind w:firstLine="0"/>
        <w:jc w:val="both"/>
        <w:rPr>
          <w:rFonts w:ascii="黑体" w:hAnsi="黑体" w:eastAsia="黑体"/>
          <w:sz w:val="21"/>
          <w:szCs w:val="21"/>
        </w:rPr>
      </w:pPr>
      <w:r>
        <w:rPr>
          <w:rFonts w:ascii="黑体" w:hAnsi="黑体" w:eastAsia="黑体"/>
          <w:sz w:val="21"/>
          <w:szCs w:val="21"/>
        </w:rPr>
        <w:t>RS485口接法及说明</w:t>
      </w:r>
    </w:p>
    <w:p>
      <w:pPr>
        <w:spacing w:after="93"/>
        <w:ind w:firstLine="600"/>
        <w:jc w:val="center"/>
        <w:rPr>
          <w:rFonts w:ascii="宋体" w:hAnsi="宋体" w:eastAsia="宋体"/>
          <w:sz w:val="30"/>
          <w:szCs w:val="30"/>
        </w:rPr>
      </w:pPr>
    </w:p>
    <w:p>
      <w:pPr>
        <w:spacing w:before="156" w:after="156"/>
        <w:jc w:val="center"/>
        <w:rPr>
          <w:rFonts w:ascii="黑体" w:hAnsi="黑体" w:eastAsia="黑体"/>
          <w:sz w:val="21"/>
          <w:szCs w:val="21"/>
        </w:rPr>
      </w:pPr>
      <w:r>
        <w:rPr>
          <w:rFonts w:ascii="黑体" w:hAnsi="黑体" w:eastAsia="黑体"/>
          <w:sz w:val="21"/>
          <w:szCs w:val="21"/>
        </w:rPr>
        <w:t>图 2.5 485电表连接线</w:t>
      </w:r>
    </w:p>
    <w:p>
      <w:pPr>
        <w:ind w:firstLineChars="200"/>
        <w:jc w:val="both"/>
        <w:rPr>
          <w:rFonts w:ascii="宋体" w:hAnsi="宋体" w:eastAsia="宋体"/>
          <w:sz w:val="21"/>
          <w:szCs w:val="21"/>
        </w:rPr>
      </w:pPr>
      <w:r>
        <w:rPr>
          <w:rFonts w:ascii="Times New Roman" w:hAnsi="Times New Roman" w:eastAsia="Times New Roman"/>
          <w:sz w:val="21"/>
          <w:szCs w:val="21"/>
        </w:rPr>
        <w:t>RS485</w:t>
      </w:r>
      <w:r>
        <w:rPr>
          <w:rFonts w:ascii="宋体" w:hAnsi="宋体" w:eastAsia="宋体"/>
          <w:sz w:val="21"/>
          <w:szCs w:val="21"/>
        </w:rPr>
        <w:t>通信线建议采用</w:t>
      </w:r>
      <w:r>
        <w:rPr>
          <w:rFonts w:ascii="Times New Roman" w:hAnsi="Times New Roman" w:eastAsia="Times New Roman"/>
          <w:sz w:val="21"/>
          <w:szCs w:val="21"/>
        </w:rPr>
        <w:t>2</w:t>
      </w:r>
      <w:r>
        <w:rPr>
          <w:rFonts w:ascii="宋体" w:hAnsi="宋体" w:eastAsia="宋体"/>
          <w:sz w:val="21"/>
          <w:szCs w:val="21"/>
        </w:rPr>
        <w:t>芯屏蔽通信线，线径不小于Φ</w:t>
      </w:r>
      <w:r>
        <w:rPr>
          <w:rFonts w:ascii="Times New Roman" w:hAnsi="Times New Roman" w:eastAsia="Times New Roman"/>
          <w:sz w:val="21"/>
          <w:szCs w:val="21"/>
        </w:rPr>
        <w:t>0.5mm</w:t>
      </w:r>
      <w:r>
        <w:rPr>
          <w:rFonts w:ascii="宋体" w:hAnsi="宋体" w:eastAsia="宋体"/>
          <w:sz w:val="21"/>
          <w:szCs w:val="21"/>
        </w:rPr>
        <w:t>，最大接入线径为Φ</w:t>
      </w:r>
      <w:r>
        <w:rPr>
          <w:rFonts w:ascii="Times New Roman" w:hAnsi="Times New Roman" w:eastAsia="Times New Roman"/>
          <w:sz w:val="21"/>
          <w:szCs w:val="21"/>
        </w:rPr>
        <w:t>2.0mm</w:t>
      </w:r>
      <w:r>
        <w:rPr>
          <w:rFonts w:ascii="宋体" w:hAnsi="宋体" w:eastAsia="宋体"/>
          <w:sz w:val="21"/>
          <w:szCs w:val="21"/>
        </w:rPr>
        <w:t>（尽量使用较粗的屏蔽通信）。电表的</w:t>
      </w:r>
      <w:r>
        <w:rPr>
          <w:rFonts w:ascii="Times New Roman" w:hAnsi="Times New Roman" w:eastAsia="Times New Roman"/>
          <w:sz w:val="21"/>
          <w:szCs w:val="21"/>
        </w:rPr>
        <w:t>RS485</w:t>
      </w:r>
      <w:r>
        <w:rPr>
          <w:rFonts w:ascii="宋体" w:hAnsi="宋体" w:eastAsia="宋体"/>
          <w:sz w:val="21"/>
          <w:szCs w:val="21"/>
        </w:rPr>
        <w:t>接口的</w:t>
      </w:r>
      <w:r>
        <w:rPr>
          <w:rFonts w:ascii="Times New Roman" w:hAnsi="Times New Roman" w:eastAsia="Times New Roman"/>
          <w:sz w:val="21"/>
          <w:szCs w:val="21"/>
        </w:rPr>
        <w:t>A</w:t>
      </w:r>
      <w:r>
        <w:rPr>
          <w:rFonts w:ascii="宋体" w:hAnsi="宋体" w:eastAsia="宋体"/>
          <w:sz w:val="21"/>
          <w:szCs w:val="21"/>
        </w:rPr>
        <w:t>端（即：</w:t>
      </w:r>
      <w:r>
        <w:rPr>
          <w:rFonts w:ascii="Times New Roman" w:hAnsi="Times New Roman" w:eastAsia="Times New Roman"/>
          <w:sz w:val="21"/>
          <w:szCs w:val="21"/>
        </w:rPr>
        <w:t>RS485</w:t>
      </w:r>
      <w:r>
        <w:rPr>
          <w:rFonts w:ascii="宋体" w:hAnsi="宋体" w:eastAsia="宋体"/>
          <w:sz w:val="21"/>
          <w:szCs w:val="21"/>
        </w:rPr>
        <w:t>的“＋”极）与采集器或者终端</w:t>
      </w:r>
      <w:r>
        <w:rPr>
          <w:rFonts w:ascii="Times New Roman" w:hAnsi="Times New Roman" w:eastAsia="Times New Roman"/>
          <w:sz w:val="21"/>
          <w:szCs w:val="21"/>
        </w:rPr>
        <w:t>RS485</w:t>
      </w:r>
      <w:r>
        <w:rPr>
          <w:rFonts w:ascii="宋体" w:hAnsi="宋体" w:eastAsia="宋体"/>
          <w:sz w:val="21"/>
          <w:szCs w:val="21"/>
        </w:rPr>
        <w:t>接口的</w:t>
      </w:r>
      <w:r>
        <w:rPr>
          <w:rFonts w:ascii="Times New Roman" w:hAnsi="Times New Roman" w:eastAsia="Times New Roman"/>
          <w:sz w:val="21"/>
          <w:szCs w:val="21"/>
        </w:rPr>
        <w:t>A</w:t>
      </w:r>
      <w:r>
        <w:rPr>
          <w:rFonts w:ascii="宋体" w:hAnsi="宋体" w:eastAsia="宋体"/>
          <w:sz w:val="21"/>
          <w:szCs w:val="21"/>
        </w:rPr>
        <w:t>端（或</w:t>
      </w:r>
      <w:r>
        <w:rPr>
          <w:rFonts w:ascii="Times New Roman" w:hAnsi="Times New Roman" w:eastAsia="Times New Roman"/>
          <w:sz w:val="21"/>
          <w:szCs w:val="21"/>
        </w:rPr>
        <w:t>A</w:t>
      </w:r>
      <w:r>
        <w:rPr>
          <w:rFonts w:ascii="宋体" w:hAnsi="宋体" w:eastAsia="宋体"/>
          <w:sz w:val="21"/>
          <w:szCs w:val="21"/>
        </w:rPr>
        <w:t>＋端）相连，电表</w:t>
      </w:r>
      <w:r>
        <w:rPr>
          <w:rFonts w:ascii="Times New Roman" w:hAnsi="Times New Roman" w:eastAsia="Times New Roman"/>
          <w:sz w:val="21"/>
          <w:szCs w:val="21"/>
        </w:rPr>
        <w:t>RS485</w:t>
      </w:r>
      <w:r>
        <w:rPr>
          <w:rFonts w:ascii="宋体" w:hAnsi="宋体" w:eastAsia="宋体"/>
          <w:sz w:val="21"/>
          <w:szCs w:val="21"/>
        </w:rPr>
        <w:t>接口的</w:t>
      </w:r>
      <w:r>
        <w:rPr>
          <w:rFonts w:ascii="Times New Roman" w:hAnsi="Times New Roman" w:eastAsia="Times New Roman"/>
          <w:sz w:val="21"/>
          <w:szCs w:val="21"/>
        </w:rPr>
        <w:t>B</w:t>
      </w:r>
      <w:r>
        <w:rPr>
          <w:rFonts w:ascii="宋体" w:hAnsi="宋体" w:eastAsia="宋体"/>
          <w:sz w:val="21"/>
          <w:szCs w:val="21"/>
        </w:rPr>
        <w:t>端（即：</w:t>
      </w:r>
      <w:r>
        <w:rPr>
          <w:rFonts w:ascii="Times New Roman" w:hAnsi="Times New Roman" w:eastAsia="Times New Roman"/>
          <w:sz w:val="21"/>
          <w:szCs w:val="21"/>
        </w:rPr>
        <w:t>RS485</w:t>
      </w:r>
      <w:r>
        <w:rPr>
          <w:rFonts w:ascii="宋体" w:hAnsi="宋体" w:eastAsia="宋体"/>
          <w:sz w:val="21"/>
          <w:szCs w:val="21"/>
        </w:rPr>
        <w:t>的“－”极）与采集器或者终端</w:t>
      </w:r>
      <w:r>
        <w:rPr>
          <w:rFonts w:ascii="Times New Roman" w:hAnsi="Times New Roman" w:eastAsia="Times New Roman"/>
          <w:sz w:val="21"/>
          <w:szCs w:val="21"/>
        </w:rPr>
        <w:t>RS485</w:t>
      </w:r>
      <w:r>
        <w:rPr>
          <w:rFonts w:ascii="宋体" w:hAnsi="宋体" w:eastAsia="宋体"/>
          <w:sz w:val="21"/>
          <w:szCs w:val="21"/>
        </w:rPr>
        <w:t>接口的</w:t>
      </w:r>
      <w:r>
        <w:rPr>
          <w:rFonts w:ascii="Times New Roman" w:hAnsi="Times New Roman" w:eastAsia="Times New Roman"/>
          <w:sz w:val="21"/>
          <w:szCs w:val="21"/>
        </w:rPr>
        <w:t>B</w:t>
      </w:r>
      <w:r>
        <w:rPr>
          <w:rFonts w:ascii="宋体" w:hAnsi="宋体" w:eastAsia="宋体"/>
          <w:sz w:val="21"/>
          <w:szCs w:val="21"/>
        </w:rPr>
        <w:t>端（或</w:t>
      </w:r>
      <w:r>
        <w:rPr>
          <w:rFonts w:ascii="Times New Roman" w:hAnsi="Times New Roman" w:eastAsia="Times New Roman"/>
          <w:sz w:val="21"/>
          <w:szCs w:val="21"/>
        </w:rPr>
        <w:t>A</w:t>
      </w:r>
      <w:r>
        <w:rPr>
          <w:rFonts w:ascii="宋体" w:hAnsi="宋体" w:eastAsia="宋体"/>
          <w:sz w:val="21"/>
          <w:szCs w:val="21"/>
        </w:rPr>
        <w:t>－端）相连，屏蔽层必须一端接地。</w:t>
      </w:r>
    </w:p>
    <w:p>
      <w:pPr>
        <w:pStyle w:val="2"/>
        <w:numPr>
          <w:ilvl w:val="0"/>
          <w:numId w:val="1"/>
        </w:numPr>
        <w:snapToGrid/>
        <w:spacing w:before="312" w:after="312"/>
        <w:ind w:firstLine="0"/>
        <w:jc w:val="both"/>
        <w:rPr>
          <w:rFonts w:ascii="宋体" w:hAnsi="宋体" w:eastAsia="宋体"/>
        </w:rPr>
      </w:pPr>
      <w:r>
        <w:rPr>
          <w:rFonts w:ascii="黑体" w:hAnsi="黑体" w:eastAsia="黑体"/>
        </w:rPr>
        <w:t>显示说明</w:t>
      </w:r>
    </w:p>
    <w:p>
      <w:pPr>
        <w:numPr>
          <w:ilvl w:val="1"/>
          <w:numId w:val="1"/>
        </w:numPr>
        <w:spacing w:before="156" w:after="156"/>
        <w:ind w:firstLine="0"/>
        <w:jc w:val="both"/>
        <w:rPr>
          <w:rFonts w:ascii="宋体" w:hAnsi="宋体" w:eastAsia="宋体"/>
          <w:sz w:val="21"/>
          <w:szCs w:val="21"/>
        </w:rPr>
      </w:pPr>
      <w:r>
        <w:rPr>
          <w:rFonts w:ascii="黑体" w:hAnsi="黑体" w:eastAsia="黑体"/>
          <w:sz w:val="21"/>
          <w:szCs w:val="21"/>
        </w:rPr>
        <w:t>状态指示</w:t>
      </w:r>
    </w:p>
    <w:p>
      <w:pPr>
        <w:spacing w:after="93"/>
        <w:ind w:firstLine="420"/>
        <w:jc w:val="both"/>
        <w:rPr>
          <w:rFonts w:ascii="宋体" w:hAnsi="宋体" w:eastAsia="宋体"/>
          <w:sz w:val="21"/>
          <w:szCs w:val="21"/>
        </w:rPr>
      </w:pPr>
      <w:r>
        <w:rPr>
          <w:rFonts w:ascii="宋体" w:hAnsi="宋体" w:eastAsia="宋体"/>
          <w:sz w:val="21"/>
          <w:szCs w:val="21"/>
        </w:rPr>
        <w:t>脉冲指示灯：红色</w:t>
      </w:r>
      <w:r>
        <w:rPr>
          <w:rFonts w:ascii="Times New Roman" w:hAnsi="Times New Roman" w:eastAsia="Times New Roman"/>
          <w:sz w:val="21"/>
          <w:szCs w:val="21"/>
        </w:rPr>
        <w:t>LED</w:t>
      </w:r>
      <w:r>
        <w:rPr>
          <w:rFonts w:ascii="宋体" w:hAnsi="宋体" w:eastAsia="宋体"/>
          <w:sz w:val="21"/>
          <w:szCs w:val="21"/>
        </w:rPr>
        <w:t>指示灯，计量有功电能时闪烁。</w:t>
      </w:r>
    </w:p>
    <w:p>
      <w:pPr>
        <w:spacing w:after="93"/>
        <w:ind w:firstLine="420"/>
        <w:jc w:val="both"/>
        <w:rPr>
          <w:rFonts w:ascii="宋体" w:hAnsi="宋体" w:eastAsia="宋体"/>
          <w:sz w:val="21"/>
          <w:szCs w:val="21"/>
        </w:rPr>
      </w:pPr>
      <w:r>
        <w:rPr>
          <w:rFonts w:ascii="宋体" w:hAnsi="宋体" w:eastAsia="宋体"/>
          <w:sz w:val="21"/>
          <w:szCs w:val="21"/>
        </w:rPr>
        <w:t>跳闸指示灯：黄色</w:t>
      </w:r>
      <w:r>
        <w:rPr>
          <w:rFonts w:ascii="Times New Roman" w:hAnsi="Times New Roman" w:eastAsia="Times New Roman"/>
          <w:sz w:val="21"/>
          <w:szCs w:val="21"/>
        </w:rPr>
        <w:t>LED</w:t>
      </w:r>
      <w:r>
        <w:rPr>
          <w:rFonts w:ascii="宋体" w:hAnsi="宋体" w:eastAsia="宋体"/>
          <w:sz w:val="21"/>
          <w:szCs w:val="21"/>
        </w:rPr>
        <w:t>指示灯，负荷开关分断时亮；合闸允许时闪烁。</w:t>
      </w:r>
    </w:p>
    <w:p>
      <w:pPr>
        <w:spacing w:after="93"/>
        <w:ind w:firstLine="420"/>
        <w:jc w:val="both"/>
        <w:rPr>
          <w:rFonts w:ascii="宋体" w:hAnsi="宋体" w:eastAsia="宋体"/>
          <w:sz w:val="21"/>
          <w:szCs w:val="21"/>
        </w:rPr>
      </w:pPr>
      <w:r>
        <w:rPr>
          <w:rFonts w:ascii="宋体" w:hAnsi="宋体" w:eastAsia="宋体"/>
          <w:sz w:val="21"/>
          <w:szCs w:val="21"/>
        </w:rPr>
        <w:t>报警显示：有报警事件产生时，背光常亮。</w:t>
      </w:r>
    </w:p>
    <w:p>
      <w:pPr>
        <w:numPr>
          <w:ilvl w:val="1"/>
          <w:numId w:val="1"/>
        </w:numPr>
        <w:spacing w:before="156" w:after="156"/>
        <w:ind w:firstLine="0"/>
        <w:jc w:val="both"/>
        <w:rPr>
          <w:rFonts w:ascii="宋体" w:hAnsi="宋体" w:eastAsia="宋体"/>
          <w:sz w:val="21"/>
          <w:szCs w:val="21"/>
        </w:rPr>
      </w:pPr>
      <w:r>
        <w:rPr>
          <w:rFonts w:ascii="黑体" w:hAnsi="黑体" w:eastAsia="黑体"/>
          <w:sz w:val="21"/>
          <w:szCs w:val="21"/>
        </w:rPr>
        <w:t>液晶显示界面</w:t>
      </w:r>
    </w:p>
    <w:p>
      <w:pPr>
        <w:spacing w:after="93"/>
        <w:ind w:firstLine="0"/>
        <w:jc w:val="center"/>
        <w:rPr>
          <w:rFonts w:ascii="宋体" w:hAnsi="宋体" w:eastAsia="宋体"/>
          <w:sz w:val="21"/>
          <w:szCs w:val="21"/>
        </w:rPr>
      </w:pPr>
      <w:r>
        <w:rPr>
          <w:rFonts w:ascii="微软雅黑" w:hAnsi="微软雅黑" w:eastAsia="微软雅黑"/>
          <w:sz w:val="21"/>
          <w:szCs w:val="21"/>
        </w:rPr>
        <w:drawing>
          <wp:inline distT="0" distB="0" distL="0" distR="0">
            <wp:extent cx="3676650" cy="188595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1"/>
                    <a:stretch>
                      <a:fillRect/>
                    </a:stretch>
                  </pic:blipFill>
                  <pic:spPr>
                    <a:xfrm>
                      <a:off x="0" y="0"/>
                      <a:ext cx="3676650" cy="1885950"/>
                    </a:xfrm>
                    <a:prstGeom prst="rect">
                      <a:avLst/>
                    </a:prstGeom>
                  </pic:spPr>
                </pic:pic>
              </a:graphicData>
            </a:graphic>
          </wp:inline>
        </w:drawing>
      </w:r>
    </w:p>
    <w:p>
      <w:pPr>
        <w:spacing w:before="156" w:after="156"/>
        <w:jc w:val="center"/>
        <w:rPr>
          <w:rFonts w:ascii="宋体" w:hAnsi="宋体" w:eastAsia="宋体"/>
          <w:sz w:val="21"/>
          <w:szCs w:val="21"/>
        </w:rPr>
      </w:pPr>
      <w:r>
        <w:rPr>
          <w:rFonts w:ascii="黑体" w:hAnsi="黑体" w:eastAsia="黑体"/>
          <w:sz w:val="21"/>
          <w:szCs w:val="21"/>
        </w:rPr>
        <w:t>图 3.2显示界面</w:t>
      </w:r>
    </w:p>
    <w:p>
      <w:pPr>
        <w:spacing w:before="156" w:after="156"/>
        <w:jc w:val="center"/>
        <w:rPr>
          <w:rFonts w:ascii="黑体" w:hAnsi="黑体" w:eastAsia="黑体"/>
          <w:sz w:val="21"/>
          <w:szCs w:val="21"/>
        </w:rPr>
      </w:pPr>
      <w:r>
        <w:rPr>
          <w:rFonts w:ascii="黑体" w:hAnsi="黑体" w:eastAsia="黑体"/>
          <w:sz w:val="21"/>
          <w:szCs w:val="21"/>
        </w:rPr>
        <w:t>表 3.1显示说明</w:t>
      </w:r>
    </w:p>
    <w:tbl>
      <w:tblPr>
        <w:tblStyle w:val="6"/>
        <w:tblW w:w="0" w:type="auto"/>
        <w:tblInd w:w="6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4"/>
        <w:gridCol w:w="6327"/>
        <w:gridCol w:w="2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tcBorders>
              <w:top w:val="single" w:color="000000" w:sz="8" w:space="0"/>
              <w:left w:val="single" w:color="000000" w:sz="8" w:space="0"/>
              <w:bottom w:val="single" w:color="000000" w:sz="8" w:space="0"/>
              <w:right w:val="single" w:color="000000" w:sz="8" w:space="0"/>
            </w:tcBorders>
            <w:shd w:val="clear" w:color="auto" w:fill="000000"/>
            <w:vAlign w:val="top"/>
          </w:tcPr>
          <w:p>
            <w:pPr>
              <w:spacing w:before="24" w:after="60"/>
              <w:jc w:val="center"/>
              <w:rPr>
                <w:rFonts w:ascii="宋体" w:hAnsi="宋体" w:eastAsia="宋体"/>
                <w:sz w:val="18"/>
                <w:szCs w:val="18"/>
              </w:rPr>
            </w:pPr>
            <w:r>
              <w:rPr>
                <w:rFonts w:ascii="宋体" w:hAnsi="宋体" w:eastAsia="宋体"/>
                <w:color w:val="000000"/>
                <w:sz w:val="18"/>
                <w:szCs w:val="18"/>
              </w:rPr>
              <w:t>序号</w:t>
            </w:r>
          </w:p>
        </w:tc>
        <w:tc>
          <w:tcPr>
            <w:tcW w:w="6780" w:type="dxa"/>
            <w:tcBorders>
              <w:top w:val="single" w:color="000000" w:sz="8" w:space="0"/>
              <w:left w:val="single" w:color="000000" w:sz="8" w:space="0"/>
              <w:bottom w:val="single" w:color="000000" w:sz="8" w:space="0"/>
              <w:right w:val="single" w:color="000000" w:sz="8" w:space="0"/>
            </w:tcBorders>
            <w:shd w:val="clear" w:color="auto" w:fill="000000"/>
            <w:vAlign w:val="top"/>
          </w:tcPr>
          <w:p>
            <w:pPr>
              <w:spacing w:before="24" w:after="60"/>
              <w:jc w:val="center"/>
              <w:rPr>
                <w:rFonts w:ascii="宋体" w:hAnsi="宋体" w:eastAsia="宋体"/>
                <w:sz w:val="18"/>
                <w:szCs w:val="18"/>
              </w:rPr>
            </w:pPr>
            <w:r>
              <w:rPr>
                <w:rFonts w:ascii="Times New Roman" w:hAnsi="Times New Roman" w:eastAsia="Times New Roman"/>
                <w:color w:val="000000"/>
                <w:sz w:val="18"/>
                <w:szCs w:val="18"/>
              </w:rPr>
              <w:t>LCD</w:t>
            </w:r>
            <w:r>
              <w:rPr>
                <w:rFonts w:ascii="宋体" w:hAnsi="宋体" w:eastAsia="宋体"/>
                <w:color w:val="000000"/>
                <w:sz w:val="18"/>
                <w:szCs w:val="18"/>
              </w:rPr>
              <w:t>图形</w:t>
            </w:r>
          </w:p>
        </w:tc>
        <w:tc>
          <w:tcPr>
            <w:tcW w:w="3000" w:type="dxa"/>
            <w:tcBorders>
              <w:top w:val="single" w:color="000000" w:sz="8" w:space="0"/>
              <w:left w:val="single" w:color="000000" w:sz="8" w:space="0"/>
              <w:bottom w:val="single" w:color="000000" w:sz="8" w:space="0"/>
              <w:right w:val="single" w:color="000000" w:sz="8" w:space="0"/>
            </w:tcBorders>
            <w:shd w:val="clear" w:color="auto" w:fill="000000"/>
            <w:vAlign w:val="top"/>
          </w:tcPr>
          <w:p>
            <w:pPr>
              <w:spacing w:before="24" w:after="60"/>
              <w:jc w:val="center"/>
              <w:rPr>
                <w:rFonts w:ascii="宋体" w:hAnsi="宋体" w:eastAsia="宋体"/>
                <w:sz w:val="18"/>
                <w:szCs w:val="18"/>
              </w:rPr>
            </w:pPr>
            <w:r>
              <w:rPr>
                <w:rFonts w:ascii="宋体" w:hAnsi="宋体" w:eastAsia="宋体"/>
                <w:color w:val="000000"/>
                <w:sz w:val="18"/>
                <w:szCs w:val="18"/>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5" w:hRule="atLeast"/>
        </w:trPr>
        <w:tc>
          <w:tcPr>
            <w:tcW w:w="600" w:type="dxa"/>
            <w:tcBorders>
              <w:top w:val="single" w:color="000000" w:sz="8" w:space="0"/>
              <w:left w:val="single" w:color="000000" w:sz="8" w:space="0"/>
              <w:bottom w:val="single" w:color="000000" w:sz="8" w:space="0"/>
              <w:right w:val="single" w:color="000000" w:sz="8" w:space="0"/>
            </w:tcBorders>
            <w:shd w:val="clear" w:color="auto" w:fill="000000"/>
            <w:vAlign w:val="top"/>
          </w:tcPr>
          <w:p>
            <w:pPr>
              <w:spacing w:before="24" w:after="160"/>
              <w:jc w:val="center"/>
              <w:rPr>
                <w:rFonts w:ascii="宋体" w:hAnsi="宋体" w:eastAsia="宋体"/>
                <w:sz w:val="18"/>
                <w:szCs w:val="18"/>
              </w:rPr>
            </w:pPr>
            <w:r>
              <w:rPr>
                <w:rFonts w:ascii="Times New Roman" w:hAnsi="Times New Roman" w:eastAsia="Times New Roman"/>
                <w:color w:val="000000"/>
                <w:sz w:val="18"/>
                <w:szCs w:val="18"/>
              </w:rPr>
              <w:t>1</w:t>
            </w:r>
          </w:p>
        </w:tc>
        <w:tc>
          <w:tcPr>
            <w:tcW w:w="6780" w:type="dxa"/>
            <w:tcBorders>
              <w:top w:val="single" w:color="000000" w:sz="8" w:space="0"/>
              <w:left w:val="single" w:color="000000" w:sz="8" w:space="0"/>
              <w:bottom w:val="single" w:color="000000" w:sz="8" w:space="0"/>
              <w:right w:val="single" w:color="000000" w:sz="8" w:space="0"/>
            </w:tcBorders>
            <w:shd w:val="clear" w:color="auto" w:fill="000000"/>
            <w:vAlign w:val="top"/>
          </w:tcPr>
          <w:p>
            <w:pPr>
              <w:jc w:val="center"/>
              <w:rPr>
                <w:rFonts w:ascii="微软雅黑" w:hAnsi="微软雅黑" w:eastAsia="微软雅黑"/>
                <w:sz w:val="24"/>
                <w:szCs w:val="24"/>
              </w:rPr>
            </w:pPr>
          </w:p>
        </w:tc>
        <w:tc>
          <w:tcPr>
            <w:tcW w:w="3000" w:type="dxa"/>
            <w:tcBorders>
              <w:top w:val="single" w:color="000000" w:sz="8" w:space="0"/>
              <w:left w:val="single" w:color="000000" w:sz="8" w:space="0"/>
              <w:bottom w:val="single" w:color="000000" w:sz="8" w:space="0"/>
              <w:right w:val="single" w:color="000000" w:sz="8" w:space="0"/>
            </w:tcBorders>
            <w:shd w:val="clear" w:color="auto" w:fill="000000"/>
            <w:vAlign w:val="top"/>
          </w:tcPr>
          <w:p>
            <w:pPr>
              <w:jc w:val="left"/>
              <w:rPr>
                <w:rFonts w:ascii="Times New Roman" w:hAnsi="Times New Roman" w:eastAsia="Times New Roman"/>
                <w:color w:val="000000"/>
                <w:sz w:val="18"/>
                <w:szCs w:val="18"/>
              </w:rPr>
            </w:pPr>
            <w:r>
              <w:rPr>
                <w:rFonts w:ascii="Times New Roman" w:hAnsi="Times New Roman" w:eastAsia="Times New Roman"/>
                <w:color w:val="000000"/>
                <w:sz w:val="18"/>
                <w:szCs w:val="18"/>
              </w:rPr>
              <w:t>1</w:t>
            </w:r>
            <w:r>
              <w:rPr>
                <w:rFonts w:ascii="宋体" w:hAnsi="宋体" w:eastAsia="宋体"/>
                <w:color w:val="000000"/>
                <w:sz w:val="18"/>
                <w:szCs w:val="18"/>
              </w:rPr>
              <w:t>）当前、上</w:t>
            </w:r>
            <w:r>
              <w:rPr>
                <w:rFonts w:ascii="Times New Roman" w:hAnsi="Times New Roman" w:eastAsia="Times New Roman"/>
                <w:color w:val="000000"/>
                <w:sz w:val="18"/>
                <w:szCs w:val="18"/>
              </w:rPr>
              <w:t>1</w:t>
            </w:r>
            <w:r>
              <w:rPr>
                <w:rFonts w:ascii="宋体" w:hAnsi="宋体" w:eastAsia="宋体"/>
                <w:color w:val="000000"/>
                <w:sz w:val="18"/>
                <w:szCs w:val="18"/>
              </w:rPr>
              <w:t>月</w:t>
            </w:r>
            <w:r>
              <w:rPr>
                <w:rFonts w:ascii="Times New Roman" w:hAnsi="Times New Roman" w:eastAsia="Times New Roman"/>
                <w:color w:val="000000"/>
                <w:sz w:val="18"/>
                <w:szCs w:val="18"/>
              </w:rPr>
              <w:t>/</w:t>
            </w:r>
            <w:r>
              <w:rPr>
                <w:rFonts w:ascii="宋体" w:hAnsi="宋体" w:eastAsia="宋体"/>
                <w:color w:val="000000"/>
                <w:sz w:val="18"/>
                <w:szCs w:val="18"/>
              </w:rPr>
              <w:t>次</w:t>
            </w:r>
            <w:r>
              <w:rPr>
                <w:rFonts w:ascii="Times New Roman" w:hAnsi="Times New Roman" w:eastAsia="Times New Roman"/>
                <w:color w:val="000000"/>
                <w:sz w:val="18"/>
                <w:szCs w:val="18"/>
              </w:rPr>
              <w:t>-</w:t>
            </w:r>
            <w:r>
              <w:rPr>
                <w:rFonts w:ascii="宋体" w:hAnsi="宋体" w:eastAsia="宋体"/>
                <w:color w:val="000000"/>
                <w:sz w:val="18"/>
                <w:szCs w:val="18"/>
              </w:rPr>
              <w:t>上</w:t>
            </w:r>
            <w:r>
              <w:rPr>
                <w:rFonts w:ascii="Times New Roman" w:hAnsi="Times New Roman" w:eastAsia="Times New Roman"/>
                <w:color w:val="000000"/>
                <w:sz w:val="18"/>
                <w:szCs w:val="18"/>
              </w:rPr>
              <w:t>12</w:t>
            </w:r>
            <w:r>
              <w:rPr>
                <w:rFonts w:ascii="宋体" w:hAnsi="宋体" w:eastAsia="宋体"/>
                <w:color w:val="000000"/>
                <w:sz w:val="18"/>
                <w:szCs w:val="18"/>
              </w:rPr>
              <w:t>月</w:t>
            </w:r>
            <w:r>
              <w:rPr>
                <w:rFonts w:ascii="Times New Roman" w:hAnsi="Times New Roman" w:eastAsia="Times New Roman"/>
                <w:color w:val="000000"/>
                <w:sz w:val="18"/>
                <w:szCs w:val="18"/>
              </w:rPr>
              <w:t>/</w:t>
            </w:r>
            <w:r>
              <w:rPr>
                <w:rFonts w:ascii="宋体" w:hAnsi="宋体" w:eastAsia="宋体"/>
                <w:color w:val="000000"/>
                <w:sz w:val="18"/>
                <w:szCs w:val="18"/>
              </w:rPr>
              <w:t>次的用电量、累计、组合、正</w:t>
            </w:r>
            <w:r>
              <w:rPr>
                <w:rFonts w:ascii="Times New Roman" w:hAnsi="Times New Roman" w:eastAsia="Times New Roman"/>
                <w:color w:val="000000"/>
                <w:sz w:val="18"/>
                <w:szCs w:val="18"/>
              </w:rPr>
              <w:t>/</w:t>
            </w:r>
            <w:r>
              <w:rPr>
                <w:rFonts w:ascii="宋体" w:hAnsi="宋体" w:eastAsia="宋体"/>
                <w:color w:val="000000"/>
                <w:sz w:val="18"/>
                <w:szCs w:val="18"/>
              </w:rPr>
              <w:t>反、总、尖、峰、平、谷电量</w:t>
            </w:r>
          </w:p>
          <w:p>
            <w:pPr>
              <w:spacing w:before="24" w:after="160"/>
              <w:jc w:val="both"/>
              <w:rPr>
                <w:rFonts w:ascii="宋体" w:hAnsi="宋体" w:eastAsia="宋体"/>
                <w:sz w:val="18"/>
                <w:szCs w:val="18"/>
              </w:rPr>
            </w:pPr>
            <w:r>
              <w:rPr>
                <w:rFonts w:ascii="Times New Roman" w:hAnsi="Times New Roman" w:eastAsia="Times New Roman"/>
                <w:color w:val="000000"/>
                <w:sz w:val="18"/>
                <w:szCs w:val="18"/>
              </w:rPr>
              <w:t>2</w:t>
            </w:r>
            <w:r>
              <w:rPr>
                <w:rFonts w:ascii="宋体" w:hAnsi="宋体" w:eastAsia="宋体"/>
                <w:color w:val="000000"/>
                <w:sz w:val="18"/>
                <w:szCs w:val="18"/>
              </w:rPr>
              <w:t>）剩余金额、常数　</w:t>
            </w:r>
          </w:p>
          <w:p>
            <w:pPr>
              <w:spacing w:before="24" w:after="160"/>
              <w:jc w:val="both"/>
              <w:rPr>
                <w:rFonts w:ascii="宋体" w:hAnsi="宋体" w:eastAsia="宋体"/>
                <w:sz w:val="18"/>
                <w:szCs w:val="18"/>
              </w:rPr>
            </w:pPr>
            <w:r>
              <w:rPr>
                <w:rFonts w:ascii="Times New Roman" w:hAnsi="Times New Roman" w:eastAsia="Times New Roman"/>
                <w:color w:val="000000"/>
                <w:sz w:val="18"/>
                <w:szCs w:val="18"/>
              </w:rPr>
              <w:t>3</w:t>
            </w:r>
            <w:r>
              <w:rPr>
                <w:rFonts w:ascii="宋体" w:hAnsi="宋体" w:eastAsia="宋体"/>
                <w:color w:val="000000"/>
                <w:sz w:val="18"/>
                <w:szCs w:val="18"/>
              </w:rPr>
              <w:t>）阶梯电价、电量</w:t>
            </w:r>
          </w:p>
          <w:p>
            <w:pPr>
              <w:spacing w:before="24" w:after="160"/>
              <w:jc w:val="both"/>
              <w:rPr>
                <w:rFonts w:ascii="宋体" w:hAnsi="宋体" w:eastAsia="宋体"/>
                <w:sz w:val="18"/>
                <w:szCs w:val="18"/>
              </w:rPr>
            </w:pPr>
            <w:r>
              <w:rPr>
                <w:rFonts w:ascii="Times New Roman" w:hAnsi="Times New Roman" w:eastAsia="Times New Roman"/>
                <w:color w:val="000000"/>
                <w:sz w:val="18"/>
                <w:szCs w:val="18"/>
              </w:rPr>
              <w:t>4</w:t>
            </w:r>
            <w:r>
              <w:rPr>
                <w:rFonts w:ascii="宋体" w:hAnsi="宋体" w:eastAsia="宋体"/>
                <w:color w:val="000000"/>
                <w:sz w:val="18"/>
                <w:szCs w:val="18"/>
              </w:rPr>
              <w:t>）透支金额</w:t>
            </w:r>
          </w:p>
          <w:p>
            <w:pPr>
              <w:spacing w:before="24" w:after="160"/>
              <w:jc w:val="both"/>
              <w:rPr>
                <w:rFonts w:ascii="宋体" w:hAnsi="宋体" w:eastAsia="宋体"/>
                <w:sz w:val="18"/>
                <w:szCs w:val="18"/>
              </w:rPr>
            </w:pPr>
            <w:r>
              <w:rPr>
                <w:rFonts w:ascii="Times New Roman" w:hAnsi="Times New Roman" w:eastAsia="Times New Roman"/>
                <w:color w:val="000000"/>
                <w:sz w:val="18"/>
                <w:szCs w:val="18"/>
              </w:rPr>
              <w:t>5</w:t>
            </w:r>
            <w:r>
              <w:rPr>
                <w:rFonts w:ascii="宋体" w:hAnsi="宋体" w:eastAsia="宋体"/>
                <w:color w:val="000000"/>
                <w:sz w:val="18"/>
                <w:szCs w:val="18"/>
              </w:rPr>
              <w:t>）时间、时段、表号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atLeast"/>
        </w:trPr>
        <w:tc>
          <w:tcPr>
            <w:tcW w:w="600" w:type="dxa"/>
            <w:tcBorders>
              <w:top w:val="single" w:color="000000" w:sz="8" w:space="0"/>
              <w:left w:val="single" w:color="000000" w:sz="8" w:space="0"/>
              <w:bottom w:val="single" w:color="000000" w:sz="8" w:space="0"/>
              <w:right w:val="single" w:color="000000" w:sz="8" w:space="0"/>
            </w:tcBorders>
            <w:shd w:val="clear" w:color="auto" w:fill="000000"/>
            <w:vAlign w:val="top"/>
          </w:tcPr>
          <w:p>
            <w:pPr>
              <w:spacing w:before="24" w:after="60"/>
              <w:jc w:val="center"/>
              <w:rPr>
                <w:rFonts w:ascii="宋体" w:hAnsi="宋体" w:eastAsia="宋体"/>
                <w:sz w:val="18"/>
                <w:szCs w:val="18"/>
              </w:rPr>
            </w:pPr>
            <w:r>
              <w:rPr>
                <w:rFonts w:ascii="Times New Roman" w:hAnsi="Times New Roman" w:eastAsia="Times New Roman"/>
                <w:color w:val="000000"/>
                <w:sz w:val="18"/>
                <w:szCs w:val="18"/>
              </w:rPr>
              <w:t>2</w:t>
            </w:r>
          </w:p>
        </w:tc>
        <w:tc>
          <w:tcPr>
            <w:tcW w:w="6780" w:type="dxa"/>
            <w:tcBorders>
              <w:top w:val="single" w:color="000000" w:sz="8" w:space="0"/>
              <w:left w:val="single" w:color="000000" w:sz="8" w:space="0"/>
              <w:bottom w:val="single" w:color="000000" w:sz="8" w:space="0"/>
              <w:right w:val="single" w:color="000000" w:sz="8" w:space="0"/>
            </w:tcBorders>
            <w:shd w:val="clear" w:color="auto" w:fill="000000"/>
            <w:vAlign w:val="top"/>
          </w:tcPr>
          <w:p>
            <w:pPr>
              <w:spacing w:before="24" w:line="720" w:lineRule="auto"/>
              <w:jc w:val="center"/>
              <w:rPr>
                <w:rFonts w:ascii="宋体" w:hAnsi="宋体" w:eastAsia="宋体"/>
                <w:sz w:val="18"/>
                <w:szCs w:val="18"/>
              </w:rPr>
            </w:pPr>
            <w:r>
              <w:rPr>
                <w:rFonts w:ascii="微软雅黑" w:hAnsi="微软雅黑" w:eastAsia="微软雅黑"/>
                <w:sz w:val="21"/>
                <w:szCs w:val="21"/>
              </w:rPr>
              <w:drawing>
                <wp:inline distT="0" distB="0" distL="0" distR="0">
                  <wp:extent cx="3390900" cy="71437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2"/>
                          <a:stretch>
                            <a:fillRect/>
                          </a:stretch>
                        </pic:blipFill>
                        <pic:spPr>
                          <a:xfrm>
                            <a:off x="0" y="0"/>
                            <a:ext cx="3390900" cy="714375"/>
                          </a:xfrm>
                          <a:prstGeom prst="rect">
                            <a:avLst/>
                          </a:prstGeom>
                        </pic:spPr>
                      </pic:pic>
                    </a:graphicData>
                  </a:graphic>
                </wp:inline>
              </w:drawing>
            </w:r>
          </w:p>
          <w:p>
            <w:pPr>
              <w:jc w:val="both"/>
              <w:rPr>
                <w:rFonts w:ascii="微软雅黑" w:hAnsi="微软雅黑" w:eastAsia="微软雅黑"/>
                <w:sz w:val="24"/>
                <w:szCs w:val="24"/>
              </w:rPr>
            </w:pPr>
          </w:p>
        </w:tc>
        <w:tc>
          <w:tcPr>
            <w:tcW w:w="3000" w:type="dxa"/>
            <w:tcBorders>
              <w:top w:val="single" w:color="000000" w:sz="8" w:space="0"/>
              <w:left w:val="single" w:color="000000" w:sz="8" w:space="0"/>
              <w:bottom w:val="single" w:color="000000" w:sz="8" w:space="0"/>
              <w:right w:val="single" w:color="000000" w:sz="8" w:space="0"/>
            </w:tcBorders>
            <w:shd w:val="clear" w:color="auto" w:fill="000000"/>
            <w:vAlign w:val="top"/>
          </w:tcPr>
          <w:p>
            <w:pPr>
              <w:spacing w:before="24" w:after="60"/>
              <w:jc w:val="both"/>
              <w:rPr>
                <w:rFonts w:ascii="宋体" w:hAnsi="宋体" w:eastAsia="宋体"/>
                <w:sz w:val="18"/>
                <w:szCs w:val="18"/>
              </w:rPr>
            </w:pPr>
            <w:r>
              <w:rPr>
                <w:rFonts w:ascii="宋体" w:hAnsi="宋体" w:eastAsia="宋体"/>
                <w:color w:val="000000"/>
                <w:sz w:val="18"/>
                <w:szCs w:val="18"/>
              </w:rPr>
              <w:t>数据显示及对应的单位符号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tcBorders>
              <w:top w:val="single" w:color="000000" w:sz="8" w:space="0"/>
              <w:left w:val="single" w:color="000000" w:sz="8" w:space="0"/>
              <w:bottom w:val="single" w:color="000000" w:sz="8" w:space="0"/>
              <w:right w:val="single" w:color="000000" w:sz="8" w:space="0"/>
            </w:tcBorders>
            <w:shd w:val="clear" w:color="auto" w:fill="000000"/>
            <w:vAlign w:val="top"/>
          </w:tcPr>
          <w:p>
            <w:pPr>
              <w:spacing w:before="24" w:after="60"/>
              <w:jc w:val="center"/>
              <w:rPr>
                <w:rFonts w:ascii="宋体" w:hAnsi="宋体" w:eastAsia="宋体"/>
                <w:sz w:val="18"/>
                <w:szCs w:val="18"/>
              </w:rPr>
            </w:pPr>
            <w:r>
              <w:rPr>
                <w:rFonts w:ascii="Times New Roman" w:hAnsi="Times New Roman" w:eastAsia="Times New Roman"/>
                <w:color w:val="000000"/>
                <w:sz w:val="18"/>
                <w:szCs w:val="18"/>
              </w:rPr>
              <w:t>3</w:t>
            </w:r>
          </w:p>
        </w:tc>
        <w:tc>
          <w:tcPr>
            <w:tcW w:w="6780" w:type="dxa"/>
            <w:tcBorders>
              <w:top w:val="single" w:color="000000" w:sz="8" w:space="0"/>
              <w:left w:val="single" w:color="000000" w:sz="8" w:space="0"/>
              <w:bottom w:val="single" w:color="000000" w:sz="8" w:space="0"/>
              <w:right w:val="single" w:color="000000" w:sz="8" w:space="0"/>
            </w:tcBorders>
            <w:shd w:val="clear" w:color="auto" w:fill="000000"/>
            <w:vAlign w:val="top"/>
          </w:tcPr>
          <w:p>
            <w:pPr>
              <w:jc w:val="center"/>
              <w:rPr>
                <w:rFonts w:ascii="微软雅黑" w:hAnsi="微软雅黑" w:eastAsia="微软雅黑"/>
                <w:sz w:val="24"/>
                <w:szCs w:val="24"/>
              </w:rPr>
            </w:pPr>
          </w:p>
        </w:tc>
        <w:tc>
          <w:tcPr>
            <w:tcW w:w="3000" w:type="dxa"/>
            <w:tcBorders>
              <w:top w:val="single" w:color="000000" w:sz="8" w:space="0"/>
              <w:left w:val="single" w:color="000000" w:sz="8" w:space="0"/>
              <w:bottom w:val="single" w:color="000000" w:sz="8" w:space="0"/>
              <w:right w:val="single" w:color="000000" w:sz="8" w:space="0"/>
            </w:tcBorders>
            <w:shd w:val="clear" w:color="auto" w:fill="000000"/>
            <w:vAlign w:val="top"/>
          </w:tcPr>
          <w:p>
            <w:pPr>
              <w:spacing w:before="24" w:after="60"/>
              <w:jc w:val="both"/>
              <w:rPr>
                <w:rFonts w:ascii="宋体" w:hAnsi="宋体" w:eastAsia="宋体"/>
                <w:sz w:val="18"/>
                <w:szCs w:val="18"/>
              </w:rPr>
            </w:pPr>
            <w:r>
              <w:rPr>
                <w:rFonts w:ascii="Times New Roman" w:hAnsi="Times New Roman" w:eastAsia="Times New Roman"/>
                <w:color w:val="000000"/>
                <w:sz w:val="18"/>
                <w:szCs w:val="18"/>
              </w:rPr>
              <w:t xml:space="preserve">1) </w:t>
            </w:r>
            <w:r>
              <w:rPr>
                <w:rFonts w:ascii="宋体" w:hAnsi="宋体" w:eastAsia="宋体"/>
                <w:color w:val="000000"/>
                <w:sz w:val="18"/>
                <w:szCs w:val="18"/>
              </w:rPr>
              <w:t>红外、</w:t>
            </w:r>
            <w:r>
              <w:rPr>
                <w:rFonts w:ascii="Times New Roman" w:hAnsi="Times New Roman" w:eastAsia="Times New Roman"/>
                <w:color w:val="000000"/>
                <w:sz w:val="18"/>
                <w:szCs w:val="18"/>
              </w:rPr>
              <w:t>485</w:t>
            </w:r>
            <w:r>
              <w:rPr>
                <w:rFonts w:ascii="宋体" w:hAnsi="宋体" w:eastAsia="宋体"/>
                <w:color w:val="000000"/>
                <w:sz w:val="18"/>
                <w:szCs w:val="18"/>
              </w:rPr>
              <w:t>通信中</w:t>
            </w:r>
          </w:p>
          <w:p>
            <w:pPr>
              <w:spacing w:before="24" w:after="60"/>
              <w:jc w:val="both"/>
              <w:rPr>
                <w:rFonts w:ascii="宋体" w:hAnsi="宋体" w:eastAsia="宋体"/>
                <w:sz w:val="18"/>
                <w:szCs w:val="18"/>
              </w:rPr>
            </w:pPr>
            <w:r>
              <w:rPr>
                <w:rFonts w:ascii="Times New Roman" w:hAnsi="Times New Roman" w:eastAsia="Times New Roman"/>
                <w:color w:val="000000"/>
                <w:sz w:val="18"/>
                <w:szCs w:val="18"/>
              </w:rPr>
              <w:t xml:space="preserve">2) </w:t>
            </w:r>
            <w:r>
              <w:rPr>
                <w:rFonts w:ascii="宋体" w:hAnsi="宋体" w:eastAsia="宋体"/>
                <w:color w:val="000000"/>
                <w:sz w:val="18"/>
                <w:szCs w:val="18"/>
              </w:rPr>
              <w:t>实验室状态，显示为测试密钥状态，不显示为正式密钥状态</w:t>
            </w:r>
          </w:p>
          <w:p>
            <w:pPr>
              <w:spacing w:before="24" w:after="60"/>
              <w:jc w:val="both"/>
              <w:rPr>
                <w:rFonts w:ascii="宋体" w:hAnsi="宋体" w:eastAsia="宋体"/>
                <w:sz w:val="18"/>
                <w:szCs w:val="18"/>
              </w:rPr>
            </w:pPr>
            <w:r>
              <w:rPr>
                <w:rFonts w:ascii="Times New Roman" w:hAnsi="Times New Roman" w:eastAsia="Times New Roman"/>
                <w:color w:val="000000"/>
                <w:sz w:val="18"/>
                <w:szCs w:val="18"/>
              </w:rPr>
              <w:t>3</w:t>
            </w:r>
            <w:r>
              <w:rPr>
                <w:rFonts w:ascii="宋体" w:hAnsi="宋体" w:eastAsia="宋体"/>
                <w:color w:val="000000"/>
                <w:sz w:val="18"/>
                <w:szCs w:val="18"/>
              </w:rPr>
              <w:t>）电能表挂起指示</w:t>
            </w:r>
          </w:p>
          <w:p>
            <w:pPr>
              <w:jc w:val="left"/>
              <w:rPr>
                <w:rFonts w:ascii="Times New Roman" w:hAnsi="Times New Roman" w:eastAsia="Times New Roman"/>
                <w:color w:val="000000"/>
                <w:sz w:val="18"/>
                <w:szCs w:val="18"/>
              </w:rPr>
            </w:pPr>
            <w:r>
              <w:rPr>
                <w:rFonts w:ascii="Times New Roman" w:hAnsi="Times New Roman" w:eastAsia="Times New Roman"/>
                <w:color w:val="000000"/>
                <w:sz w:val="18"/>
                <w:szCs w:val="18"/>
              </w:rPr>
              <w:t>4</w:t>
            </w:r>
            <w:r>
              <w:rPr>
                <w:rFonts w:ascii="宋体" w:hAnsi="宋体" w:eastAsia="宋体"/>
                <w:color w:val="000000"/>
                <w:sz w:val="18"/>
                <w:szCs w:val="18"/>
              </w:rPr>
              <w:t>）模块通信中</w:t>
            </w:r>
          </w:p>
          <w:p>
            <w:pPr>
              <w:spacing w:before="24" w:after="60"/>
              <w:jc w:val="both"/>
              <w:rPr>
                <w:rFonts w:ascii="宋体" w:hAnsi="宋体" w:eastAsia="宋体"/>
                <w:sz w:val="18"/>
                <w:szCs w:val="18"/>
              </w:rPr>
            </w:pPr>
            <w:r>
              <w:rPr>
                <w:rFonts w:ascii="Times New Roman" w:hAnsi="Times New Roman" w:eastAsia="Times New Roman"/>
                <w:color w:val="000000"/>
                <w:sz w:val="18"/>
                <w:szCs w:val="18"/>
              </w:rPr>
              <w:t>5</w:t>
            </w:r>
            <w:r>
              <w:rPr>
                <w:rFonts w:ascii="宋体" w:hAnsi="宋体" w:eastAsia="宋体"/>
                <w:color w:val="000000"/>
                <w:sz w:val="18"/>
                <w:szCs w:val="18"/>
              </w:rPr>
              <w:t>）功率反向指示</w:t>
            </w:r>
          </w:p>
          <w:p>
            <w:pPr>
              <w:jc w:val="left"/>
              <w:rPr>
                <w:rFonts w:ascii="Times New Roman" w:hAnsi="Times New Roman" w:eastAsia="Times New Roman"/>
                <w:color w:val="000000"/>
                <w:sz w:val="18"/>
                <w:szCs w:val="18"/>
              </w:rPr>
            </w:pPr>
            <w:r>
              <w:rPr>
                <w:rFonts w:ascii="Times New Roman" w:hAnsi="Times New Roman" w:eastAsia="Times New Roman"/>
                <w:color w:val="000000"/>
                <w:sz w:val="18"/>
                <w:szCs w:val="18"/>
              </w:rPr>
              <w:t>6</w:t>
            </w:r>
            <w:r>
              <w:rPr>
                <w:rFonts w:ascii="宋体" w:hAnsi="宋体" w:eastAsia="宋体"/>
                <w:color w:val="000000"/>
                <w:sz w:val="18"/>
                <w:szCs w:val="18"/>
              </w:rPr>
              <w:t>）电池欠压指示</w:t>
            </w:r>
          </w:p>
          <w:p>
            <w:pPr>
              <w:jc w:val="left"/>
              <w:rPr>
                <w:rFonts w:ascii="Times New Roman" w:hAnsi="Times New Roman" w:eastAsia="Times New Roman"/>
                <w:color w:val="000000"/>
                <w:sz w:val="18"/>
                <w:szCs w:val="18"/>
              </w:rPr>
            </w:pPr>
            <w:r>
              <w:rPr>
                <w:rFonts w:ascii="Times New Roman" w:hAnsi="Times New Roman" w:eastAsia="Times New Roman"/>
                <w:color w:val="000000"/>
                <w:sz w:val="18"/>
                <w:szCs w:val="18"/>
              </w:rPr>
              <w:t>7</w:t>
            </w:r>
            <w:r>
              <w:rPr>
                <w:rFonts w:ascii="宋体" w:hAnsi="宋体" w:eastAsia="宋体"/>
                <w:color w:val="000000"/>
                <w:sz w:val="18"/>
                <w:szCs w:val="18"/>
              </w:rPr>
              <w:t>）红外认证有效指示</w:t>
            </w:r>
          </w:p>
          <w:p>
            <w:pPr>
              <w:spacing w:before="24" w:after="60"/>
              <w:jc w:val="both"/>
              <w:rPr>
                <w:rFonts w:ascii="宋体" w:hAnsi="宋体" w:eastAsia="宋体"/>
                <w:sz w:val="18"/>
                <w:szCs w:val="18"/>
              </w:rPr>
            </w:pPr>
            <w:r>
              <w:rPr>
                <w:rFonts w:ascii="Times New Roman" w:hAnsi="Times New Roman" w:eastAsia="Times New Roman"/>
                <w:color w:val="000000"/>
                <w:sz w:val="18"/>
                <w:szCs w:val="18"/>
              </w:rPr>
              <w:t>8</w:t>
            </w:r>
            <w:r>
              <w:rPr>
                <w:rFonts w:ascii="宋体" w:hAnsi="宋体" w:eastAsia="宋体"/>
                <w:color w:val="000000"/>
                <w:sz w:val="18"/>
                <w:szCs w:val="18"/>
              </w:rPr>
              <w:t>）相线、零线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tcBorders>
              <w:top w:val="single" w:color="000000" w:sz="8" w:space="0"/>
              <w:left w:val="single" w:color="000000" w:sz="8" w:space="0"/>
              <w:bottom w:val="single" w:color="000000" w:sz="8" w:space="0"/>
              <w:right w:val="single" w:color="000000" w:sz="8" w:space="0"/>
            </w:tcBorders>
            <w:shd w:val="clear" w:color="auto" w:fill="000000"/>
            <w:vAlign w:val="top"/>
          </w:tcPr>
          <w:p>
            <w:pPr>
              <w:spacing w:before="24" w:after="60"/>
              <w:jc w:val="center"/>
              <w:rPr>
                <w:rFonts w:ascii="宋体" w:hAnsi="宋体" w:eastAsia="宋体"/>
                <w:sz w:val="18"/>
                <w:szCs w:val="18"/>
              </w:rPr>
            </w:pPr>
            <w:r>
              <w:rPr>
                <w:rFonts w:ascii="Times New Roman" w:hAnsi="Times New Roman" w:eastAsia="Times New Roman"/>
                <w:color w:val="000000"/>
                <w:sz w:val="18"/>
                <w:szCs w:val="18"/>
              </w:rPr>
              <w:t>4</w:t>
            </w:r>
          </w:p>
        </w:tc>
        <w:tc>
          <w:tcPr>
            <w:tcW w:w="6780" w:type="dxa"/>
            <w:tcBorders>
              <w:top w:val="single" w:color="000000" w:sz="8" w:space="0"/>
              <w:left w:val="single" w:color="000000" w:sz="8" w:space="0"/>
              <w:bottom w:val="single" w:color="000000" w:sz="8" w:space="0"/>
              <w:right w:val="single" w:color="000000" w:sz="8" w:space="0"/>
            </w:tcBorders>
            <w:shd w:val="clear" w:color="auto" w:fill="000000"/>
            <w:vAlign w:val="top"/>
          </w:tcPr>
          <w:p>
            <w:pPr>
              <w:jc w:val="center"/>
              <w:rPr>
                <w:rFonts w:ascii="微软雅黑" w:hAnsi="微软雅黑" w:eastAsia="微软雅黑"/>
                <w:sz w:val="24"/>
                <w:szCs w:val="24"/>
              </w:rPr>
            </w:pPr>
          </w:p>
        </w:tc>
        <w:tc>
          <w:tcPr>
            <w:tcW w:w="3000" w:type="dxa"/>
            <w:tcBorders>
              <w:top w:val="single" w:color="000000" w:sz="8" w:space="0"/>
              <w:left w:val="single" w:color="000000" w:sz="8" w:space="0"/>
              <w:bottom w:val="single" w:color="000000" w:sz="8" w:space="0"/>
              <w:right w:val="single" w:color="000000" w:sz="8" w:space="0"/>
            </w:tcBorders>
            <w:shd w:val="clear" w:color="auto" w:fill="000000"/>
            <w:vAlign w:val="top"/>
          </w:tcPr>
          <w:p>
            <w:pPr>
              <w:jc w:val="left"/>
              <w:rPr>
                <w:rFonts w:ascii="Times New Roman" w:hAnsi="Times New Roman" w:eastAsia="Times New Roman"/>
                <w:color w:val="000000"/>
                <w:sz w:val="18"/>
                <w:szCs w:val="18"/>
              </w:rPr>
            </w:pPr>
            <w:r>
              <w:rPr>
                <w:rFonts w:ascii="Times New Roman" w:hAnsi="Times New Roman" w:eastAsia="Times New Roman"/>
                <w:color w:val="000000"/>
                <w:sz w:val="18"/>
                <w:szCs w:val="18"/>
              </w:rPr>
              <w:t>1</w:t>
            </w:r>
            <w:r>
              <w:rPr>
                <w:rFonts w:ascii="宋体" w:hAnsi="宋体" w:eastAsia="宋体"/>
                <w:color w:val="000000"/>
                <w:sz w:val="18"/>
                <w:szCs w:val="18"/>
              </w:rPr>
              <w:t>）</w:t>
            </w:r>
            <w:r>
              <w:rPr>
                <w:rFonts w:ascii="Times New Roman" w:hAnsi="Times New Roman" w:eastAsia="Times New Roman"/>
                <w:color w:val="000000"/>
                <w:sz w:val="18"/>
                <w:szCs w:val="18"/>
              </w:rPr>
              <w:t>IC</w:t>
            </w:r>
            <w:r>
              <w:rPr>
                <w:rFonts w:ascii="宋体" w:hAnsi="宋体" w:eastAsia="宋体"/>
                <w:color w:val="000000"/>
                <w:sz w:val="18"/>
                <w:szCs w:val="18"/>
              </w:rPr>
              <w:t>卡</w:t>
            </w:r>
            <w:r>
              <w:rPr>
                <w:rFonts w:ascii="Times New Roman" w:hAnsi="Times New Roman" w:eastAsia="Times New Roman"/>
                <w:color w:val="000000"/>
                <w:sz w:val="18"/>
                <w:szCs w:val="18"/>
              </w:rPr>
              <w:t>"</w:t>
            </w:r>
            <w:r>
              <w:rPr>
                <w:rFonts w:ascii="宋体" w:hAnsi="宋体" w:eastAsia="宋体"/>
                <w:color w:val="000000"/>
                <w:sz w:val="18"/>
                <w:szCs w:val="18"/>
              </w:rPr>
              <w:t>读卡中</w:t>
            </w:r>
            <w:r>
              <w:rPr>
                <w:rFonts w:ascii="Times New Roman" w:hAnsi="Times New Roman" w:eastAsia="Times New Roman"/>
                <w:color w:val="000000"/>
                <w:sz w:val="18"/>
                <w:szCs w:val="18"/>
              </w:rPr>
              <w:t>"</w:t>
            </w:r>
            <w:r>
              <w:rPr>
                <w:rFonts w:ascii="宋体" w:hAnsi="宋体" w:eastAsia="宋体"/>
                <w:color w:val="000000"/>
                <w:sz w:val="18"/>
                <w:szCs w:val="18"/>
              </w:rPr>
              <w:t>提示符</w:t>
            </w:r>
          </w:p>
          <w:p>
            <w:pPr>
              <w:jc w:val="left"/>
              <w:rPr>
                <w:rFonts w:ascii="Times New Roman" w:hAnsi="Times New Roman" w:eastAsia="Times New Roman"/>
                <w:color w:val="000000"/>
                <w:sz w:val="18"/>
                <w:szCs w:val="18"/>
              </w:rPr>
            </w:pPr>
            <w:r>
              <w:rPr>
                <w:rFonts w:ascii="Times New Roman" w:hAnsi="Times New Roman" w:eastAsia="Times New Roman"/>
                <w:color w:val="000000"/>
                <w:sz w:val="18"/>
                <w:szCs w:val="18"/>
              </w:rPr>
              <w:t>2) IC</w:t>
            </w:r>
            <w:r>
              <w:rPr>
                <w:rFonts w:ascii="宋体" w:hAnsi="宋体" w:eastAsia="宋体"/>
                <w:color w:val="000000"/>
                <w:sz w:val="18"/>
                <w:szCs w:val="18"/>
              </w:rPr>
              <w:t>卡读卡</w:t>
            </w:r>
            <w:r>
              <w:rPr>
                <w:rFonts w:ascii="Times New Roman" w:hAnsi="Times New Roman" w:eastAsia="Times New Roman"/>
                <w:color w:val="000000"/>
                <w:sz w:val="18"/>
                <w:szCs w:val="18"/>
              </w:rPr>
              <w:t>"</w:t>
            </w:r>
            <w:r>
              <w:rPr>
                <w:rFonts w:ascii="宋体" w:hAnsi="宋体" w:eastAsia="宋体"/>
                <w:color w:val="000000"/>
                <w:sz w:val="18"/>
                <w:szCs w:val="18"/>
              </w:rPr>
              <w:t>成功</w:t>
            </w:r>
            <w:r>
              <w:rPr>
                <w:rFonts w:ascii="Times New Roman" w:hAnsi="Times New Roman" w:eastAsia="Times New Roman"/>
                <w:color w:val="000000"/>
                <w:sz w:val="18"/>
                <w:szCs w:val="18"/>
              </w:rPr>
              <w:t>"</w:t>
            </w:r>
            <w:r>
              <w:rPr>
                <w:rFonts w:ascii="宋体" w:hAnsi="宋体" w:eastAsia="宋体"/>
                <w:color w:val="000000"/>
                <w:sz w:val="18"/>
                <w:szCs w:val="18"/>
              </w:rPr>
              <w:t>提示符</w:t>
            </w:r>
          </w:p>
          <w:p>
            <w:pPr>
              <w:jc w:val="left"/>
              <w:rPr>
                <w:rFonts w:ascii="Times New Roman" w:hAnsi="Times New Roman" w:eastAsia="Times New Roman"/>
                <w:color w:val="000000"/>
                <w:sz w:val="18"/>
                <w:szCs w:val="18"/>
              </w:rPr>
            </w:pPr>
            <w:r>
              <w:rPr>
                <w:rFonts w:ascii="Times New Roman" w:hAnsi="Times New Roman" w:eastAsia="Times New Roman"/>
                <w:color w:val="000000"/>
                <w:sz w:val="18"/>
                <w:szCs w:val="18"/>
              </w:rPr>
              <w:t>3</w:t>
            </w:r>
            <w:r>
              <w:rPr>
                <w:rFonts w:ascii="宋体" w:hAnsi="宋体" w:eastAsia="宋体"/>
                <w:color w:val="000000"/>
                <w:sz w:val="18"/>
                <w:szCs w:val="18"/>
              </w:rPr>
              <w:t>）</w:t>
            </w:r>
            <w:r>
              <w:rPr>
                <w:rFonts w:ascii="Times New Roman" w:hAnsi="Times New Roman" w:eastAsia="Times New Roman"/>
                <w:color w:val="000000"/>
                <w:sz w:val="18"/>
                <w:szCs w:val="18"/>
              </w:rPr>
              <w:t>IC</w:t>
            </w:r>
            <w:r>
              <w:rPr>
                <w:rFonts w:ascii="宋体" w:hAnsi="宋体" w:eastAsia="宋体"/>
                <w:color w:val="000000"/>
                <w:sz w:val="18"/>
                <w:szCs w:val="18"/>
              </w:rPr>
              <w:t>卡读卡</w:t>
            </w:r>
            <w:r>
              <w:rPr>
                <w:rFonts w:ascii="Times New Roman" w:hAnsi="Times New Roman" w:eastAsia="Times New Roman"/>
                <w:color w:val="000000"/>
                <w:sz w:val="18"/>
                <w:szCs w:val="18"/>
              </w:rPr>
              <w:t>"</w:t>
            </w:r>
            <w:r>
              <w:rPr>
                <w:rFonts w:ascii="宋体" w:hAnsi="宋体" w:eastAsia="宋体"/>
                <w:color w:val="000000"/>
                <w:sz w:val="18"/>
                <w:szCs w:val="18"/>
              </w:rPr>
              <w:t>失败</w:t>
            </w:r>
            <w:r>
              <w:rPr>
                <w:rFonts w:ascii="Times New Roman" w:hAnsi="Times New Roman" w:eastAsia="Times New Roman"/>
                <w:color w:val="000000"/>
                <w:sz w:val="18"/>
                <w:szCs w:val="18"/>
              </w:rPr>
              <w:t>"</w:t>
            </w:r>
            <w:r>
              <w:rPr>
                <w:rFonts w:ascii="宋体" w:hAnsi="宋体" w:eastAsia="宋体"/>
                <w:color w:val="000000"/>
                <w:sz w:val="18"/>
                <w:szCs w:val="18"/>
              </w:rPr>
              <w:t>提示符</w:t>
            </w:r>
          </w:p>
          <w:p>
            <w:pPr>
              <w:jc w:val="left"/>
              <w:rPr>
                <w:rFonts w:ascii="Times New Roman" w:hAnsi="Times New Roman" w:eastAsia="Times New Roman"/>
                <w:color w:val="000000"/>
                <w:sz w:val="18"/>
                <w:szCs w:val="18"/>
              </w:rPr>
            </w:pPr>
            <w:r>
              <w:rPr>
                <w:rFonts w:ascii="Times New Roman" w:hAnsi="Times New Roman" w:eastAsia="Times New Roman"/>
                <w:color w:val="000000"/>
                <w:sz w:val="18"/>
                <w:szCs w:val="18"/>
              </w:rPr>
              <w:t>4) "</w:t>
            </w:r>
            <w:r>
              <w:rPr>
                <w:rFonts w:ascii="宋体" w:hAnsi="宋体" w:eastAsia="宋体"/>
                <w:color w:val="000000"/>
                <w:sz w:val="18"/>
                <w:szCs w:val="18"/>
              </w:rPr>
              <w:t>请购电</w:t>
            </w:r>
            <w:r>
              <w:rPr>
                <w:rFonts w:ascii="Times New Roman" w:hAnsi="Times New Roman" w:eastAsia="Times New Roman"/>
                <w:color w:val="000000"/>
                <w:sz w:val="18"/>
                <w:szCs w:val="18"/>
              </w:rPr>
              <w:t>"</w:t>
            </w:r>
            <w:r>
              <w:rPr>
                <w:rFonts w:ascii="宋体" w:hAnsi="宋体" w:eastAsia="宋体"/>
                <w:color w:val="000000"/>
                <w:sz w:val="18"/>
                <w:szCs w:val="18"/>
              </w:rPr>
              <w:t>剩余金额偏低时闪烁</w:t>
            </w:r>
          </w:p>
          <w:p>
            <w:pPr>
              <w:jc w:val="left"/>
              <w:rPr>
                <w:rFonts w:ascii="Times New Roman" w:hAnsi="Times New Roman" w:eastAsia="Times New Roman"/>
                <w:color w:val="000000"/>
                <w:sz w:val="18"/>
                <w:szCs w:val="18"/>
              </w:rPr>
            </w:pPr>
            <w:r>
              <w:rPr>
                <w:rFonts w:ascii="Times New Roman" w:hAnsi="Times New Roman" w:eastAsia="Times New Roman"/>
                <w:color w:val="000000"/>
                <w:sz w:val="18"/>
                <w:szCs w:val="18"/>
              </w:rPr>
              <w:t>5</w:t>
            </w:r>
            <w:r>
              <w:rPr>
                <w:rFonts w:ascii="宋体" w:hAnsi="宋体" w:eastAsia="宋体"/>
                <w:color w:val="000000"/>
                <w:sz w:val="18"/>
                <w:szCs w:val="18"/>
              </w:rPr>
              <w:t>）继电器拉闸状态指示</w:t>
            </w:r>
          </w:p>
          <w:p>
            <w:pPr>
              <w:jc w:val="left"/>
              <w:rPr>
                <w:rFonts w:ascii="Times New Roman" w:hAnsi="Times New Roman" w:eastAsia="Times New Roman"/>
                <w:color w:val="000000"/>
                <w:sz w:val="18"/>
                <w:szCs w:val="18"/>
              </w:rPr>
            </w:pPr>
            <w:r>
              <w:rPr>
                <w:rFonts w:ascii="Times New Roman" w:hAnsi="Times New Roman" w:eastAsia="Times New Roman"/>
                <w:color w:val="000000"/>
                <w:sz w:val="18"/>
                <w:szCs w:val="18"/>
              </w:rPr>
              <w:t>6</w:t>
            </w:r>
            <w:r>
              <w:rPr>
                <w:rFonts w:ascii="宋体" w:hAnsi="宋体" w:eastAsia="宋体"/>
                <w:color w:val="000000"/>
                <w:sz w:val="18"/>
                <w:szCs w:val="18"/>
              </w:rPr>
              <w:t>）透支状态指示</w:t>
            </w:r>
          </w:p>
          <w:p>
            <w:pPr>
              <w:spacing w:before="24" w:after="60"/>
              <w:jc w:val="both"/>
              <w:rPr>
                <w:rFonts w:ascii="宋体" w:hAnsi="宋体" w:eastAsia="宋体"/>
                <w:sz w:val="18"/>
                <w:szCs w:val="18"/>
              </w:rPr>
            </w:pPr>
            <w:r>
              <w:rPr>
                <w:rFonts w:ascii="Times New Roman" w:hAnsi="Times New Roman" w:eastAsia="Times New Roman"/>
                <w:color w:val="000000"/>
                <w:sz w:val="18"/>
                <w:szCs w:val="18"/>
              </w:rPr>
              <w:t>7</w:t>
            </w:r>
            <w:r>
              <w:rPr>
                <w:rFonts w:ascii="宋体" w:hAnsi="宋体" w:eastAsia="宋体"/>
                <w:color w:val="000000"/>
                <w:sz w:val="18"/>
                <w:szCs w:val="18"/>
              </w:rPr>
              <w:t>）</w:t>
            </w:r>
            <w:r>
              <w:rPr>
                <w:rFonts w:ascii="Times New Roman" w:hAnsi="Times New Roman" w:eastAsia="Times New Roman"/>
                <w:color w:val="000000"/>
                <w:sz w:val="18"/>
                <w:szCs w:val="18"/>
              </w:rPr>
              <w:t>IC</w:t>
            </w:r>
            <w:r>
              <w:rPr>
                <w:rFonts w:ascii="宋体" w:hAnsi="宋体" w:eastAsia="宋体"/>
                <w:color w:val="000000"/>
                <w:sz w:val="18"/>
                <w:szCs w:val="18"/>
              </w:rPr>
              <w:t>卡金额超过最大储值金额时的状态指示（囤积）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tcBorders>
              <w:top w:val="single" w:color="000000" w:sz="8" w:space="0"/>
              <w:left w:val="single" w:color="000000" w:sz="8" w:space="0"/>
              <w:bottom w:val="single" w:color="000000" w:sz="8" w:space="0"/>
              <w:right w:val="single" w:color="000000" w:sz="8" w:space="0"/>
            </w:tcBorders>
            <w:shd w:val="clear" w:color="auto" w:fill="000000"/>
            <w:vAlign w:val="top"/>
          </w:tcPr>
          <w:p>
            <w:pPr>
              <w:spacing w:before="24" w:after="60"/>
              <w:jc w:val="center"/>
              <w:rPr>
                <w:rFonts w:ascii="宋体" w:hAnsi="宋体" w:eastAsia="宋体"/>
                <w:sz w:val="18"/>
                <w:szCs w:val="18"/>
              </w:rPr>
            </w:pPr>
            <w:r>
              <w:rPr>
                <w:rFonts w:ascii="Times New Roman" w:hAnsi="Times New Roman" w:eastAsia="Times New Roman"/>
                <w:color w:val="000000"/>
                <w:sz w:val="18"/>
                <w:szCs w:val="18"/>
              </w:rPr>
              <w:t>5</w:t>
            </w:r>
          </w:p>
        </w:tc>
        <w:tc>
          <w:tcPr>
            <w:tcW w:w="6780" w:type="dxa"/>
            <w:tcBorders>
              <w:top w:val="single" w:color="000000" w:sz="8" w:space="0"/>
              <w:left w:val="single" w:color="000000" w:sz="8" w:space="0"/>
              <w:bottom w:val="single" w:color="000000" w:sz="8" w:space="0"/>
              <w:right w:val="single" w:color="000000" w:sz="8" w:space="0"/>
            </w:tcBorders>
            <w:shd w:val="clear" w:color="auto" w:fill="000000"/>
            <w:vAlign w:val="top"/>
          </w:tcPr>
          <w:p>
            <w:pPr>
              <w:jc w:val="center"/>
              <w:rPr>
                <w:rFonts w:ascii="微软雅黑" w:hAnsi="微软雅黑" w:eastAsia="微软雅黑"/>
                <w:sz w:val="24"/>
                <w:szCs w:val="24"/>
              </w:rPr>
            </w:pPr>
          </w:p>
        </w:tc>
        <w:tc>
          <w:tcPr>
            <w:tcW w:w="3000" w:type="dxa"/>
            <w:tcBorders>
              <w:top w:val="single" w:color="000000" w:sz="8" w:space="0"/>
              <w:left w:val="single" w:color="000000" w:sz="8" w:space="0"/>
              <w:bottom w:val="single" w:color="000000" w:sz="8" w:space="0"/>
              <w:right w:val="single" w:color="000000" w:sz="8" w:space="0"/>
            </w:tcBorders>
            <w:shd w:val="clear" w:color="auto" w:fill="000000"/>
            <w:vAlign w:val="top"/>
          </w:tcPr>
          <w:p>
            <w:pPr>
              <w:jc w:val="left"/>
              <w:rPr>
                <w:rFonts w:ascii="Times New Roman" w:hAnsi="Times New Roman" w:eastAsia="Times New Roman"/>
                <w:color w:val="000000"/>
                <w:sz w:val="18"/>
                <w:szCs w:val="18"/>
              </w:rPr>
            </w:pPr>
            <w:r>
              <w:rPr>
                <w:rFonts w:ascii="Times New Roman" w:hAnsi="Times New Roman" w:eastAsia="Times New Roman"/>
                <w:color w:val="000000"/>
                <w:sz w:val="18"/>
                <w:szCs w:val="18"/>
              </w:rPr>
              <w:t>1</w:t>
            </w:r>
            <w:r>
              <w:rPr>
                <w:rFonts w:ascii="宋体" w:hAnsi="宋体" w:eastAsia="宋体"/>
                <w:color w:val="000000"/>
                <w:sz w:val="18"/>
                <w:szCs w:val="18"/>
              </w:rPr>
              <w:t>）指示当前运行第</w:t>
            </w:r>
            <w:r>
              <w:rPr>
                <w:rFonts w:ascii="Times New Roman" w:hAnsi="Times New Roman" w:eastAsia="Times New Roman"/>
                <w:color w:val="000000"/>
                <w:sz w:val="18"/>
                <w:szCs w:val="18"/>
              </w:rPr>
              <w:t>"1</w:t>
            </w:r>
            <w:r>
              <w:rPr>
                <w:rFonts w:ascii="宋体" w:hAnsi="宋体" w:eastAsia="宋体"/>
                <w:color w:val="000000"/>
                <w:sz w:val="18"/>
                <w:szCs w:val="18"/>
              </w:rPr>
              <w:t>、</w:t>
            </w:r>
            <w:r>
              <w:rPr>
                <w:rFonts w:ascii="Times New Roman" w:hAnsi="Times New Roman" w:eastAsia="Times New Roman"/>
                <w:color w:val="000000"/>
                <w:sz w:val="18"/>
                <w:szCs w:val="18"/>
              </w:rPr>
              <w:t>2</w:t>
            </w:r>
            <w:r>
              <w:rPr>
                <w:rFonts w:ascii="宋体" w:hAnsi="宋体" w:eastAsia="宋体"/>
                <w:color w:val="000000"/>
                <w:sz w:val="18"/>
                <w:szCs w:val="18"/>
              </w:rPr>
              <w:t>、</w:t>
            </w:r>
            <w:r>
              <w:rPr>
                <w:rFonts w:ascii="Times New Roman" w:hAnsi="Times New Roman" w:eastAsia="Times New Roman"/>
                <w:color w:val="000000"/>
                <w:sz w:val="18"/>
                <w:szCs w:val="18"/>
              </w:rPr>
              <w:t>3</w:t>
            </w:r>
            <w:r>
              <w:rPr>
                <w:rFonts w:ascii="宋体" w:hAnsi="宋体" w:eastAsia="宋体"/>
                <w:color w:val="000000"/>
                <w:sz w:val="18"/>
                <w:szCs w:val="18"/>
              </w:rPr>
              <w:t>、</w:t>
            </w:r>
            <w:r>
              <w:rPr>
                <w:rFonts w:ascii="Times New Roman" w:hAnsi="Times New Roman" w:eastAsia="Times New Roman"/>
                <w:color w:val="000000"/>
                <w:sz w:val="18"/>
                <w:szCs w:val="18"/>
              </w:rPr>
              <w:t>4"</w:t>
            </w:r>
            <w:r>
              <w:rPr>
                <w:rFonts w:ascii="宋体" w:hAnsi="宋体" w:eastAsia="宋体"/>
                <w:color w:val="000000"/>
                <w:sz w:val="18"/>
                <w:szCs w:val="18"/>
              </w:rPr>
              <w:t>阶梯电价</w:t>
            </w:r>
          </w:p>
          <w:p>
            <w:pPr>
              <w:jc w:val="left"/>
              <w:rPr>
                <w:rFonts w:ascii="Times New Roman" w:hAnsi="Times New Roman" w:eastAsia="Times New Roman"/>
                <w:color w:val="000000"/>
                <w:sz w:val="18"/>
                <w:szCs w:val="18"/>
              </w:rPr>
            </w:pPr>
            <w:r>
              <w:rPr>
                <w:rFonts w:ascii="Times New Roman" w:hAnsi="Times New Roman" w:eastAsia="Times New Roman"/>
                <w:color w:val="000000"/>
                <w:sz w:val="18"/>
                <w:szCs w:val="18"/>
              </w:rPr>
              <w:t>2</w:t>
            </w:r>
            <w:r>
              <w:rPr>
                <w:rFonts w:ascii="宋体" w:hAnsi="宋体" w:eastAsia="宋体"/>
                <w:color w:val="000000"/>
                <w:sz w:val="18"/>
                <w:szCs w:val="18"/>
              </w:rPr>
              <w:t>）指示当前费率状态（尖峰平谷）</w:t>
            </w:r>
          </w:p>
          <w:p>
            <w:pPr>
              <w:spacing w:before="24" w:after="60"/>
              <w:jc w:val="both"/>
              <w:rPr>
                <w:rFonts w:ascii="宋体" w:hAnsi="宋体" w:eastAsia="宋体"/>
                <w:sz w:val="18"/>
                <w:szCs w:val="18"/>
              </w:rPr>
            </w:pPr>
            <w:r>
              <w:rPr>
                <w:rFonts w:ascii="Times New Roman" w:hAnsi="Times New Roman" w:eastAsia="Times New Roman"/>
                <w:color w:val="000000"/>
                <w:sz w:val="18"/>
                <w:szCs w:val="18"/>
              </w:rPr>
              <w:t>3</w:t>
            </w:r>
            <w:r>
              <w:rPr>
                <w:rFonts w:ascii="宋体" w:hAnsi="宋体" w:eastAsia="宋体"/>
                <w:color w:val="000000"/>
                <w:sz w:val="18"/>
                <w:szCs w:val="18"/>
              </w:rPr>
              <w:t>）</w:t>
            </w:r>
            <w:r>
              <w:rPr>
                <w:rFonts w:ascii="Times New Roman" w:hAnsi="Times New Roman" w:eastAsia="Times New Roman"/>
                <w:color w:val="000000"/>
                <w:sz w:val="18"/>
                <w:szCs w:val="18"/>
              </w:rPr>
              <w:t>"</w:t>
            </w:r>
            <w:r>
              <w:rPr>
                <w:rFonts w:ascii="微软雅黑" w:hAnsi="微软雅黑" w:eastAsia="微软雅黑"/>
                <w:sz w:val="21"/>
                <w:szCs w:val="21"/>
              </w:rPr>
              <w:drawing>
                <wp:inline distT="0" distB="0" distL="0" distR="0">
                  <wp:extent cx="247650" cy="24765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3"/>
                          <a:stretch>
                            <a:fillRect/>
                          </a:stretch>
                        </pic:blipFill>
                        <pic:spPr>
                          <a:xfrm>
                            <a:off x="0" y="0"/>
                            <a:ext cx="247650" cy="247650"/>
                          </a:xfrm>
                          <a:prstGeom prst="rect">
                            <a:avLst/>
                          </a:prstGeom>
                        </pic:spPr>
                      </pic:pic>
                    </a:graphicData>
                  </a:graphic>
                </wp:inline>
              </w:drawing>
            </w:r>
            <w:r>
              <w:rPr>
                <w:rFonts w:ascii="Times New Roman" w:hAnsi="Times New Roman" w:eastAsia="Times New Roman"/>
                <w:color w:val="000000"/>
                <w:sz w:val="18"/>
                <w:szCs w:val="18"/>
              </w:rPr>
              <w:t xml:space="preserve"> </w:t>
            </w:r>
            <w:r>
              <w:rPr>
                <w:rFonts w:ascii="微软雅黑" w:hAnsi="微软雅黑" w:eastAsia="微软雅黑"/>
                <w:sz w:val="21"/>
                <w:szCs w:val="21"/>
              </w:rPr>
              <w:drawing>
                <wp:inline distT="0" distB="0" distL="0" distR="0">
                  <wp:extent cx="257175" cy="24765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4"/>
                          <a:stretch>
                            <a:fillRect/>
                          </a:stretch>
                        </pic:blipFill>
                        <pic:spPr>
                          <a:xfrm>
                            <a:off x="0" y="0"/>
                            <a:ext cx="257175" cy="247650"/>
                          </a:xfrm>
                          <a:prstGeom prst="rect">
                            <a:avLst/>
                          </a:prstGeom>
                        </pic:spPr>
                      </pic:pic>
                    </a:graphicData>
                  </a:graphic>
                </wp:inline>
              </w:drawing>
            </w:r>
            <w:r>
              <w:rPr>
                <w:rFonts w:ascii="Times New Roman" w:hAnsi="Times New Roman" w:eastAsia="Times New Roman"/>
                <w:color w:val="000000"/>
                <w:sz w:val="18"/>
                <w:szCs w:val="18"/>
              </w:rPr>
              <w:t>"</w:t>
            </w:r>
            <w:r>
              <w:rPr>
                <w:rFonts w:ascii="宋体" w:hAnsi="宋体" w:eastAsia="宋体"/>
                <w:color w:val="000000"/>
                <w:sz w:val="18"/>
                <w:szCs w:val="18"/>
              </w:rPr>
              <w:t>指示当前使用第</w:t>
            </w:r>
            <w:r>
              <w:rPr>
                <w:rFonts w:ascii="Times New Roman" w:hAnsi="Times New Roman" w:eastAsia="Times New Roman"/>
                <w:color w:val="000000"/>
                <w:sz w:val="18"/>
                <w:szCs w:val="18"/>
              </w:rPr>
              <w:t>1</w:t>
            </w:r>
            <w:r>
              <w:rPr>
                <w:rFonts w:ascii="宋体" w:hAnsi="宋体" w:eastAsia="宋体"/>
                <w:color w:val="000000"/>
                <w:sz w:val="18"/>
                <w:szCs w:val="18"/>
              </w:rPr>
              <w:t>、</w:t>
            </w:r>
            <w:r>
              <w:rPr>
                <w:rFonts w:ascii="Times New Roman" w:hAnsi="Times New Roman" w:eastAsia="Times New Roman"/>
                <w:color w:val="000000"/>
                <w:sz w:val="18"/>
                <w:szCs w:val="18"/>
              </w:rPr>
              <w:t>2</w:t>
            </w:r>
            <w:r>
              <w:rPr>
                <w:rFonts w:ascii="宋体" w:hAnsi="宋体" w:eastAsia="宋体"/>
                <w:color w:val="000000"/>
                <w:sz w:val="18"/>
                <w:szCs w:val="18"/>
              </w:rPr>
              <w:t>套阶梯电价</w:t>
            </w:r>
          </w:p>
          <w:p>
            <w:pPr>
              <w:spacing w:before="24" w:after="60"/>
              <w:jc w:val="both"/>
              <w:rPr>
                <w:rFonts w:ascii="宋体" w:hAnsi="宋体" w:eastAsia="宋体"/>
                <w:sz w:val="18"/>
                <w:szCs w:val="18"/>
              </w:rPr>
            </w:pPr>
            <w:r>
              <w:rPr>
                <w:rFonts w:ascii="Times New Roman" w:hAnsi="Times New Roman" w:eastAsia="Times New Roman"/>
                <w:color w:val="000000"/>
                <w:sz w:val="18"/>
                <w:szCs w:val="18"/>
              </w:rPr>
              <w:t>4</w:t>
            </w:r>
            <w:r>
              <w:rPr>
                <w:rFonts w:ascii="宋体" w:hAnsi="宋体" w:eastAsia="宋体"/>
                <w:color w:val="000000"/>
                <w:sz w:val="18"/>
                <w:szCs w:val="18"/>
              </w:rPr>
              <w:t>）①②代表第</w:t>
            </w:r>
            <w:r>
              <w:rPr>
                <w:rFonts w:ascii="Times New Roman" w:hAnsi="Times New Roman" w:eastAsia="Times New Roman"/>
                <w:color w:val="000000"/>
                <w:sz w:val="18"/>
                <w:szCs w:val="18"/>
              </w:rPr>
              <w:t>1</w:t>
            </w:r>
            <w:r>
              <w:rPr>
                <w:rFonts w:ascii="宋体" w:hAnsi="宋体" w:eastAsia="宋体"/>
                <w:color w:val="000000"/>
                <w:sz w:val="18"/>
                <w:szCs w:val="18"/>
              </w:rPr>
              <w:t>、</w:t>
            </w:r>
            <w:r>
              <w:rPr>
                <w:rFonts w:ascii="Times New Roman" w:hAnsi="Times New Roman" w:eastAsia="Times New Roman"/>
                <w:color w:val="000000"/>
                <w:sz w:val="18"/>
                <w:szCs w:val="18"/>
              </w:rPr>
              <w:t>2</w:t>
            </w:r>
            <w:r>
              <w:rPr>
                <w:rFonts w:ascii="宋体" w:hAnsi="宋体" w:eastAsia="宋体"/>
                <w:color w:val="000000"/>
                <w:sz w:val="18"/>
                <w:szCs w:val="18"/>
              </w:rPr>
              <w:t>套时段</w:t>
            </w:r>
            <w:r>
              <w:rPr>
                <w:rFonts w:ascii="Times New Roman" w:hAnsi="Times New Roman" w:eastAsia="Times New Roman"/>
                <w:color w:val="000000"/>
                <w:sz w:val="18"/>
                <w:szCs w:val="18"/>
              </w:rPr>
              <w:t>/</w:t>
            </w:r>
            <w:r>
              <w:rPr>
                <w:rFonts w:ascii="宋体" w:hAnsi="宋体" w:eastAsia="宋体"/>
                <w:color w:val="000000"/>
                <w:sz w:val="18"/>
                <w:szCs w:val="18"/>
              </w:rPr>
              <w:t>费率，默认为时段</w:t>
            </w:r>
          </w:p>
        </w:tc>
      </w:tr>
    </w:tbl>
    <w:p>
      <w:pPr>
        <w:numPr>
          <w:ilvl w:val="1"/>
          <w:numId w:val="1"/>
        </w:numPr>
        <w:spacing w:before="156" w:after="156"/>
        <w:ind w:firstLine="0"/>
        <w:jc w:val="both"/>
        <w:rPr>
          <w:rFonts w:ascii="宋体" w:hAnsi="宋体" w:eastAsia="宋体"/>
          <w:sz w:val="21"/>
          <w:szCs w:val="21"/>
        </w:rPr>
      </w:pPr>
      <w:r>
        <w:rPr>
          <w:rFonts w:ascii="黑体" w:hAnsi="黑体" w:eastAsia="黑体"/>
          <w:sz w:val="21"/>
          <w:szCs w:val="21"/>
        </w:rPr>
        <w:t>显示功能</w:t>
      </w:r>
    </w:p>
    <w:p>
      <w:pPr>
        <w:spacing w:after="93"/>
        <w:ind w:firstLine="420"/>
        <w:jc w:val="both"/>
        <w:rPr>
          <w:rFonts w:ascii="宋体" w:hAnsi="宋体" w:eastAsia="宋体"/>
          <w:sz w:val="21"/>
          <w:szCs w:val="21"/>
        </w:rPr>
      </w:pPr>
      <w:bookmarkStart w:id="0" w:name="_GoBack"/>
      <w:r>
        <w:rPr>
          <w:rFonts w:ascii="宋体" w:hAnsi="宋体" w:eastAsia="宋体"/>
          <w:sz w:val="21"/>
          <w:szCs w:val="21"/>
        </w:rPr>
        <w:t>电表具备</w:t>
      </w:r>
      <w:r>
        <w:rPr>
          <w:rFonts w:ascii="Times New Roman" w:hAnsi="Times New Roman" w:eastAsia="Times New Roman"/>
          <w:sz w:val="21"/>
          <w:szCs w:val="21"/>
        </w:rPr>
        <w:t>1</w:t>
      </w:r>
      <w:r>
        <w:rPr>
          <w:rFonts w:ascii="宋体" w:hAnsi="宋体" w:eastAsia="宋体"/>
          <w:sz w:val="21"/>
          <w:szCs w:val="21"/>
        </w:rPr>
        <w:t>个循显按键，运行中具有</w:t>
      </w:r>
      <w:r>
        <w:rPr>
          <w:rFonts w:ascii="Times New Roman" w:hAnsi="Times New Roman" w:eastAsia="Times New Roman"/>
          <w:sz w:val="21"/>
          <w:szCs w:val="21"/>
        </w:rPr>
        <w:t>2</w:t>
      </w:r>
      <w:r>
        <w:rPr>
          <w:rFonts w:ascii="宋体" w:hAnsi="宋体" w:eastAsia="宋体"/>
          <w:sz w:val="21"/>
          <w:szCs w:val="21"/>
        </w:rPr>
        <w:t>种显示功能</w:t>
      </w:r>
      <w:r>
        <w:rPr>
          <w:rFonts w:ascii="Times New Roman" w:hAnsi="Times New Roman" w:eastAsia="Times New Roman"/>
          <w:sz w:val="21"/>
          <w:szCs w:val="21"/>
        </w:rPr>
        <w:t>:</w:t>
      </w:r>
      <w:r>
        <w:rPr>
          <w:rFonts w:ascii="宋体" w:hAnsi="宋体" w:eastAsia="宋体"/>
          <w:sz w:val="21"/>
          <w:szCs w:val="21"/>
        </w:rPr>
        <w:t>自动循显功能、按键显示功能。</w:t>
      </w:r>
    </w:p>
    <w:bookmarkEnd w:id="0"/>
    <w:p>
      <w:pPr>
        <w:spacing w:after="93"/>
        <w:ind w:firstLine="420"/>
        <w:jc w:val="both"/>
        <w:rPr>
          <w:rFonts w:ascii="宋体" w:hAnsi="宋体" w:eastAsia="宋体"/>
          <w:sz w:val="21"/>
          <w:szCs w:val="21"/>
        </w:rPr>
      </w:pPr>
      <w:r>
        <w:rPr>
          <w:rFonts w:ascii="宋体" w:hAnsi="宋体" w:eastAsia="宋体"/>
          <w:sz w:val="21"/>
          <w:szCs w:val="21"/>
        </w:rPr>
        <w:t>自动循显：电能表在正常运行情况下处于自动循显状态，根据设定的时间滚动显示。</w:t>
      </w:r>
    </w:p>
    <w:p>
      <w:pPr>
        <w:spacing w:after="93"/>
        <w:ind w:firstLine="420"/>
        <w:jc w:val="both"/>
        <w:rPr>
          <w:rFonts w:ascii="宋体" w:hAnsi="宋体" w:eastAsia="宋体"/>
          <w:sz w:val="21"/>
          <w:szCs w:val="21"/>
        </w:rPr>
      </w:pPr>
      <w:r>
        <w:rPr>
          <w:rFonts w:ascii="宋体" w:hAnsi="宋体" w:eastAsia="宋体"/>
          <w:sz w:val="21"/>
          <w:szCs w:val="21"/>
        </w:rPr>
        <w:t>按键显示：当电表处于运行状态的自动循环显示方式时，一旦有显示按键触发，电表切换到按键显示状态并点亮背光；在按键动作消失后</w:t>
      </w:r>
      <w:r>
        <w:rPr>
          <w:rFonts w:ascii="Times New Roman" w:hAnsi="Times New Roman" w:eastAsia="Times New Roman"/>
          <w:sz w:val="21"/>
          <w:szCs w:val="21"/>
        </w:rPr>
        <w:t>60</w:t>
      </w:r>
      <w:r>
        <w:rPr>
          <w:rFonts w:ascii="宋体" w:hAnsi="宋体" w:eastAsia="宋体"/>
          <w:sz w:val="21"/>
          <w:szCs w:val="21"/>
        </w:rPr>
        <w:t>秒后自动关闭背光，切换回自动循环显示。</w:t>
      </w:r>
    </w:p>
    <w:p>
      <w:pPr>
        <w:spacing w:after="93"/>
        <w:ind w:firstLine="420"/>
        <w:jc w:val="both"/>
        <w:rPr>
          <w:rFonts w:ascii="宋体" w:hAnsi="宋体" w:eastAsia="宋体"/>
          <w:sz w:val="21"/>
          <w:szCs w:val="21"/>
        </w:rPr>
      </w:pPr>
      <w:r>
        <w:rPr>
          <w:rFonts w:ascii="宋体" w:hAnsi="宋体" w:eastAsia="宋体"/>
          <w:sz w:val="21"/>
          <w:szCs w:val="21"/>
        </w:rPr>
        <w:t>停电显示：停电后，液晶显示自动关闭，可用按键或其他方式唤醒液晶显示。唤醒后如无操作，自动循环显示一遍后关闭显示，按键显示操作结束</w:t>
      </w:r>
      <w:r>
        <w:rPr>
          <w:rFonts w:ascii="Times New Roman" w:hAnsi="Times New Roman" w:eastAsia="Times New Roman"/>
          <w:sz w:val="21"/>
          <w:szCs w:val="21"/>
        </w:rPr>
        <w:t>30</w:t>
      </w:r>
      <w:r>
        <w:rPr>
          <w:rFonts w:ascii="宋体" w:hAnsi="宋体" w:eastAsia="宋体"/>
          <w:sz w:val="21"/>
          <w:szCs w:val="21"/>
        </w:rPr>
        <w:t>秒后关闭显示。</w:t>
      </w:r>
    </w:p>
    <w:p>
      <w:pPr>
        <w:pStyle w:val="2"/>
        <w:numPr>
          <w:ilvl w:val="0"/>
          <w:numId w:val="1"/>
        </w:numPr>
        <w:snapToGrid/>
        <w:spacing w:before="312" w:after="312"/>
        <w:ind w:firstLine="0"/>
        <w:jc w:val="both"/>
        <w:rPr>
          <w:rFonts w:ascii="宋体" w:hAnsi="宋体" w:eastAsia="宋体"/>
        </w:rPr>
      </w:pPr>
      <w:r>
        <w:rPr>
          <w:rFonts w:ascii="黑体" w:hAnsi="黑体" w:eastAsia="黑体"/>
        </w:rPr>
        <w:t>功能概述</w:t>
      </w:r>
    </w:p>
    <w:p>
      <w:pPr>
        <w:numPr>
          <w:ilvl w:val="1"/>
          <w:numId w:val="1"/>
        </w:numPr>
        <w:spacing w:before="156" w:after="156"/>
        <w:ind w:firstLine="0"/>
        <w:jc w:val="both"/>
        <w:rPr>
          <w:rFonts w:ascii="宋体" w:hAnsi="宋体" w:eastAsia="宋体"/>
          <w:sz w:val="21"/>
          <w:szCs w:val="21"/>
        </w:rPr>
      </w:pPr>
      <w:r>
        <w:rPr>
          <w:rFonts w:ascii="黑体" w:hAnsi="黑体" w:eastAsia="黑体"/>
          <w:color w:val="000000"/>
          <w:sz w:val="21"/>
          <w:szCs w:val="21"/>
        </w:rPr>
        <w:t>计量功能</w:t>
      </w:r>
    </w:p>
    <w:p>
      <w:pPr>
        <w:spacing w:after="93"/>
        <w:ind w:firstLine="420"/>
        <w:jc w:val="both"/>
        <w:rPr>
          <w:rFonts w:ascii="宋体" w:hAnsi="宋体" w:eastAsia="宋体"/>
          <w:sz w:val="21"/>
          <w:szCs w:val="21"/>
        </w:rPr>
      </w:pPr>
      <w:r>
        <w:rPr>
          <w:rFonts w:ascii="宋体" w:hAnsi="宋体" w:eastAsia="宋体"/>
          <w:sz w:val="21"/>
          <w:szCs w:val="21"/>
        </w:rPr>
        <w:t>（</w:t>
      </w:r>
      <w:r>
        <w:rPr>
          <w:rFonts w:ascii="Times New Roman" w:hAnsi="Times New Roman" w:eastAsia="Times New Roman"/>
          <w:sz w:val="21"/>
          <w:szCs w:val="21"/>
        </w:rPr>
        <w:t>1</w:t>
      </w:r>
      <w:r>
        <w:rPr>
          <w:rFonts w:ascii="宋体" w:hAnsi="宋体" w:eastAsia="宋体"/>
          <w:sz w:val="21"/>
          <w:szCs w:val="21"/>
        </w:rPr>
        <w:t>）具有正、反向有功电能计量功能，并可以据此设置组合有功电能。</w:t>
      </w:r>
      <w:r>
        <w:rPr>
          <w:rFonts w:ascii="Times New Roman" w:hAnsi="Times New Roman" w:eastAsia="Times New Roman"/>
          <w:sz w:val="21"/>
          <w:szCs w:val="21"/>
        </w:rPr>
        <w:t xml:space="preserve"> </w:t>
      </w:r>
    </w:p>
    <w:p>
      <w:pPr>
        <w:spacing w:after="93"/>
        <w:ind w:firstLine="420"/>
        <w:jc w:val="both"/>
        <w:rPr>
          <w:rFonts w:ascii="宋体" w:hAnsi="宋体" w:eastAsia="宋体"/>
          <w:sz w:val="21"/>
          <w:szCs w:val="21"/>
        </w:rPr>
      </w:pPr>
      <w:r>
        <w:rPr>
          <w:rFonts w:ascii="宋体" w:hAnsi="宋体" w:eastAsia="宋体"/>
          <w:sz w:val="21"/>
          <w:szCs w:val="21"/>
        </w:rPr>
        <w:t>（</w:t>
      </w:r>
      <w:r>
        <w:rPr>
          <w:rFonts w:ascii="Times New Roman" w:hAnsi="Times New Roman" w:eastAsia="Times New Roman"/>
          <w:sz w:val="21"/>
          <w:szCs w:val="21"/>
        </w:rPr>
        <w:t>2</w:t>
      </w:r>
      <w:r>
        <w:rPr>
          <w:rFonts w:ascii="宋体" w:hAnsi="宋体" w:eastAsia="宋体"/>
          <w:sz w:val="21"/>
          <w:szCs w:val="21"/>
        </w:rPr>
        <w:t>）具有分时计量功能，有功电能量应对尖、峰、平、谷等各时段电能量及总电能量分别进行存储。</w:t>
      </w:r>
    </w:p>
    <w:p>
      <w:pPr>
        <w:spacing w:after="93"/>
        <w:ind w:firstLine="420"/>
        <w:jc w:val="both"/>
        <w:rPr>
          <w:rFonts w:ascii="宋体" w:hAnsi="宋体" w:eastAsia="宋体"/>
          <w:sz w:val="21"/>
          <w:szCs w:val="21"/>
        </w:rPr>
      </w:pPr>
      <w:r>
        <w:rPr>
          <w:rFonts w:ascii="宋体" w:hAnsi="宋体" w:eastAsia="宋体"/>
          <w:sz w:val="21"/>
          <w:szCs w:val="21"/>
        </w:rPr>
        <w:t>（</w:t>
      </w:r>
      <w:r>
        <w:rPr>
          <w:rFonts w:ascii="Times New Roman" w:hAnsi="Times New Roman" w:eastAsia="Times New Roman"/>
          <w:sz w:val="21"/>
          <w:szCs w:val="21"/>
        </w:rPr>
        <w:t>3</w:t>
      </w:r>
      <w:r>
        <w:rPr>
          <w:rFonts w:ascii="宋体" w:hAnsi="宋体" w:eastAsia="宋体"/>
          <w:sz w:val="21"/>
          <w:szCs w:val="21"/>
        </w:rPr>
        <w:t>）能存储上</w:t>
      </w:r>
      <w:r>
        <w:rPr>
          <w:rFonts w:ascii="Times New Roman" w:hAnsi="Times New Roman" w:eastAsia="Times New Roman"/>
          <w:sz w:val="21"/>
          <w:szCs w:val="21"/>
        </w:rPr>
        <w:t>12</w:t>
      </w:r>
      <w:r>
        <w:rPr>
          <w:rFonts w:ascii="宋体" w:hAnsi="宋体" w:eastAsia="宋体"/>
          <w:sz w:val="21"/>
          <w:szCs w:val="21"/>
        </w:rPr>
        <w:t>个结算日的单向总电能和各费率电能数据，电表每月最多支持</w:t>
      </w:r>
      <w:r>
        <w:rPr>
          <w:rFonts w:ascii="Times New Roman" w:hAnsi="Times New Roman" w:eastAsia="Times New Roman"/>
          <w:sz w:val="21"/>
          <w:szCs w:val="21"/>
        </w:rPr>
        <w:t>3</w:t>
      </w:r>
      <w:r>
        <w:rPr>
          <w:rFonts w:ascii="宋体" w:hAnsi="宋体" w:eastAsia="宋体"/>
          <w:sz w:val="21"/>
          <w:szCs w:val="21"/>
        </w:rPr>
        <w:t>个结算日，设置时</w:t>
      </w:r>
      <w:r>
        <w:rPr>
          <w:rFonts w:ascii="Times New Roman" w:hAnsi="Times New Roman" w:eastAsia="Times New Roman"/>
          <w:sz w:val="21"/>
          <w:szCs w:val="21"/>
        </w:rPr>
        <w:t>3</w:t>
      </w:r>
      <w:r>
        <w:rPr>
          <w:rFonts w:ascii="宋体" w:hAnsi="宋体" w:eastAsia="宋体"/>
          <w:sz w:val="21"/>
          <w:szCs w:val="21"/>
        </w:rPr>
        <w:t>个结算日按从小到大顺序设置。</w:t>
      </w:r>
    </w:p>
    <w:p>
      <w:pPr>
        <w:numPr>
          <w:ilvl w:val="1"/>
          <w:numId w:val="1"/>
        </w:numPr>
        <w:spacing w:before="156" w:after="156"/>
        <w:ind w:firstLine="0"/>
        <w:jc w:val="both"/>
        <w:rPr>
          <w:rFonts w:ascii="宋体" w:hAnsi="宋体" w:eastAsia="宋体"/>
          <w:sz w:val="21"/>
          <w:szCs w:val="21"/>
        </w:rPr>
      </w:pPr>
      <w:r>
        <w:rPr>
          <w:rFonts w:ascii="黑体" w:hAnsi="黑体" w:eastAsia="黑体"/>
          <w:color w:val="000000"/>
          <w:sz w:val="21"/>
          <w:szCs w:val="21"/>
        </w:rPr>
        <w:t>费率、时段</w:t>
      </w:r>
    </w:p>
    <w:p>
      <w:pPr>
        <w:spacing w:after="93"/>
        <w:ind w:firstLine="420"/>
        <w:jc w:val="both"/>
        <w:rPr>
          <w:rFonts w:ascii="宋体" w:hAnsi="宋体" w:eastAsia="宋体"/>
          <w:sz w:val="21"/>
          <w:szCs w:val="21"/>
        </w:rPr>
      </w:pPr>
      <w:r>
        <w:rPr>
          <w:rFonts w:ascii="宋体" w:hAnsi="宋体" w:eastAsia="宋体"/>
          <w:sz w:val="21"/>
          <w:szCs w:val="21"/>
        </w:rPr>
        <w:t>（</w:t>
      </w:r>
      <w:r>
        <w:rPr>
          <w:rFonts w:ascii="Times New Roman" w:hAnsi="Times New Roman" w:eastAsia="Times New Roman"/>
          <w:sz w:val="21"/>
          <w:szCs w:val="21"/>
        </w:rPr>
        <w:t>1</w:t>
      </w:r>
      <w:r>
        <w:rPr>
          <w:rFonts w:ascii="宋体" w:hAnsi="宋体" w:eastAsia="宋体"/>
          <w:sz w:val="21"/>
          <w:szCs w:val="21"/>
        </w:rPr>
        <w:t>）支持尖、峰、平、谷</w:t>
      </w:r>
      <w:r>
        <w:rPr>
          <w:rFonts w:ascii="Times New Roman" w:hAnsi="Times New Roman" w:eastAsia="Times New Roman"/>
          <w:sz w:val="21"/>
          <w:szCs w:val="21"/>
        </w:rPr>
        <w:t>4</w:t>
      </w:r>
      <w:r>
        <w:rPr>
          <w:rFonts w:ascii="宋体" w:hAnsi="宋体" w:eastAsia="宋体"/>
          <w:sz w:val="21"/>
          <w:szCs w:val="21"/>
        </w:rPr>
        <w:t>个费率。</w:t>
      </w:r>
    </w:p>
    <w:p>
      <w:pPr>
        <w:spacing w:after="93"/>
        <w:ind w:firstLine="420"/>
        <w:jc w:val="both"/>
        <w:rPr>
          <w:rFonts w:ascii="宋体" w:hAnsi="宋体" w:eastAsia="宋体"/>
          <w:sz w:val="21"/>
          <w:szCs w:val="21"/>
        </w:rPr>
      </w:pPr>
      <w:r>
        <w:rPr>
          <w:rFonts w:ascii="宋体" w:hAnsi="宋体" w:eastAsia="宋体"/>
          <w:sz w:val="21"/>
          <w:szCs w:val="21"/>
        </w:rPr>
        <w:t>（</w:t>
      </w:r>
      <w:r>
        <w:rPr>
          <w:rFonts w:ascii="Times New Roman" w:hAnsi="Times New Roman" w:eastAsia="Times New Roman"/>
          <w:sz w:val="21"/>
          <w:szCs w:val="21"/>
        </w:rPr>
        <w:t>2</w:t>
      </w:r>
      <w:r>
        <w:rPr>
          <w:rFonts w:ascii="宋体" w:hAnsi="宋体" w:eastAsia="宋体"/>
          <w:sz w:val="21"/>
          <w:szCs w:val="21"/>
        </w:rPr>
        <w:t>）具有两套可以任意编程的费率和时段，并可在设定的时间点起用另一套费率和时段。</w:t>
      </w:r>
    </w:p>
    <w:p>
      <w:pPr>
        <w:spacing w:after="93"/>
        <w:ind w:firstLine="420"/>
        <w:jc w:val="both"/>
        <w:rPr>
          <w:rFonts w:ascii="宋体" w:hAnsi="宋体" w:eastAsia="宋体"/>
          <w:sz w:val="21"/>
          <w:szCs w:val="21"/>
        </w:rPr>
      </w:pPr>
      <w:r>
        <w:rPr>
          <w:rFonts w:ascii="宋体" w:hAnsi="宋体" w:eastAsia="宋体"/>
          <w:sz w:val="21"/>
          <w:szCs w:val="21"/>
        </w:rPr>
        <w:t>（</w:t>
      </w:r>
      <w:r>
        <w:rPr>
          <w:rFonts w:ascii="Times New Roman" w:hAnsi="Times New Roman" w:eastAsia="Times New Roman"/>
          <w:sz w:val="21"/>
          <w:szCs w:val="21"/>
        </w:rPr>
        <w:t>3</w:t>
      </w:r>
      <w:r>
        <w:rPr>
          <w:rFonts w:ascii="宋体" w:hAnsi="宋体" w:eastAsia="宋体"/>
          <w:sz w:val="21"/>
          <w:szCs w:val="21"/>
        </w:rPr>
        <w:t>）每套费率时段全年至少可设置</w:t>
      </w:r>
      <w:r>
        <w:rPr>
          <w:rFonts w:ascii="Times New Roman" w:hAnsi="Times New Roman" w:eastAsia="Times New Roman"/>
          <w:sz w:val="21"/>
          <w:szCs w:val="21"/>
        </w:rPr>
        <w:t>2</w:t>
      </w:r>
      <w:r>
        <w:rPr>
          <w:rFonts w:ascii="宋体" w:hAnsi="宋体" w:eastAsia="宋体"/>
          <w:sz w:val="21"/>
          <w:szCs w:val="21"/>
        </w:rPr>
        <w:t>个时区；</w:t>
      </w:r>
      <w:r>
        <w:rPr>
          <w:rFonts w:ascii="Times New Roman" w:hAnsi="Times New Roman" w:eastAsia="Times New Roman"/>
          <w:sz w:val="21"/>
          <w:szCs w:val="21"/>
        </w:rPr>
        <w:t>24</w:t>
      </w:r>
      <w:r>
        <w:rPr>
          <w:rFonts w:ascii="宋体" w:hAnsi="宋体" w:eastAsia="宋体"/>
          <w:sz w:val="21"/>
          <w:szCs w:val="21"/>
        </w:rPr>
        <w:t>小时内至少可以设置</w:t>
      </w:r>
      <w:r>
        <w:rPr>
          <w:rFonts w:ascii="Times New Roman" w:hAnsi="Times New Roman" w:eastAsia="Times New Roman"/>
          <w:sz w:val="21"/>
          <w:szCs w:val="21"/>
        </w:rPr>
        <w:t>8</w:t>
      </w:r>
      <w:r>
        <w:rPr>
          <w:rFonts w:ascii="宋体" w:hAnsi="宋体" w:eastAsia="宋体"/>
          <w:sz w:val="21"/>
          <w:szCs w:val="21"/>
        </w:rPr>
        <w:t>个时段；时段最小间隔为</w:t>
      </w:r>
      <w:r>
        <w:rPr>
          <w:rFonts w:ascii="Times New Roman" w:hAnsi="Times New Roman" w:eastAsia="Times New Roman"/>
          <w:sz w:val="21"/>
          <w:szCs w:val="21"/>
        </w:rPr>
        <w:t>15</w:t>
      </w:r>
      <w:r>
        <w:rPr>
          <w:rFonts w:ascii="宋体" w:hAnsi="宋体" w:eastAsia="宋体"/>
          <w:sz w:val="21"/>
          <w:szCs w:val="21"/>
        </w:rPr>
        <w:t>分钟；时段可以跨越零点设置。各时段设置按时间从小到大排列。</w:t>
      </w:r>
    </w:p>
    <w:p>
      <w:pPr>
        <w:spacing w:after="93"/>
        <w:ind w:firstLine="420"/>
        <w:jc w:val="both"/>
        <w:rPr>
          <w:rFonts w:ascii="宋体" w:hAnsi="宋体" w:eastAsia="宋体"/>
          <w:sz w:val="21"/>
          <w:szCs w:val="21"/>
        </w:rPr>
      </w:pPr>
      <w:r>
        <w:rPr>
          <w:rFonts w:ascii="宋体" w:hAnsi="宋体" w:eastAsia="宋体"/>
          <w:sz w:val="21"/>
          <w:szCs w:val="21"/>
        </w:rPr>
        <w:t>（</w:t>
      </w:r>
      <w:r>
        <w:rPr>
          <w:rFonts w:ascii="Times New Roman" w:hAnsi="Times New Roman" w:eastAsia="Times New Roman"/>
          <w:sz w:val="21"/>
          <w:szCs w:val="21"/>
        </w:rPr>
        <w:t>4</w:t>
      </w:r>
      <w:r>
        <w:rPr>
          <w:rFonts w:ascii="宋体" w:hAnsi="宋体" w:eastAsia="宋体"/>
          <w:sz w:val="21"/>
          <w:szCs w:val="21"/>
        </w:rPr>
        <w:t>）支持公共假日和周休日特殊费率时段的设置。</w:t>
      </w:r>
    </w:p>
    <w:p>
      <w:pPr>
        <w:spacing w:after="93"/>
        <w:ind w:firstLine="420"/>
        <w:jc w:val="both"/>
        <w:rPr>
          <w:rFonts w:ascii="宋体" w:hAnsi="宋体" w:eastAsia="宋体"/>
          <w:sz w:val="21"/>
          <w:szCs w:val="21"/>
        </w:rPr>
      </w:pPr>
      <w:r>
        <w:rPr>
          <w:rFonts w:ascii="宋体" w:hAnsi="宋体" w:eastAsia="宋体"/>
          <w:sz w:val="21"/>
          <w:szCs w:val="21"/>
        </w:rPr>
        <w:t>（</w:t>
      </w:r>
      <w:r>
        <w:rPr>
          <w:rFonts w:ascii="Times New Roman" w:hAnsi="Times New Roman" w:eastAsia="Times New Roman"/>
          <w:sz w:val="21"/>
          <w:szCs w:val="21"/>
        </w:rPr>
        <w:t>5</w:t>
      </w:r>
      <w:r>
        <w:rPr>
          <w:rFonts w:ascii="宋体" w:hAnsi="宋体" w:eastAsia="宋体"/>
          <w:sz w:val="21"/>
          <w:szCs w:val="21"/>
        </w:rPr>
        <w:t>）两套时区表、日时段表可以任意编程，并可设定两套时区表、日时段表切换时间，定时在两套时区表及日时段表之间切换，通过电能表运行状态</w:t>
      </w:r>
      <w:r>
        <w:rPr>
          <w:rFonts w:ascii="Times New Roman" w:hAnsi="Times New Roman" w:eastAsia="Times New Roman"/>
          <w:sz w:val="21"/>
          <w:szCs w:val="21"/>
        </w:rPr>
        <w:t>3</w:t>
      </w:r>
      <w:r>
        <w:rPr>
          <w:rFonts w:ascii="宋体" w:hAnsi="宋体" w:eastAsia="宋体"/>
          <w:sz w:val="21"/>
          <w:szCs w:val="21"/>
        </w:rPr>
        <w:t>中的</w:t>
      </w:r>
      <w:r>
        <w:rPr>
          <w:rFonts w:ascii="Times New Roman" w:hAnsi="Times New Roman" w:eastAsia="Times New Roman"/>
          <w:sz w:val="21"/>
          <w:szCs w:val="21"/>
        </w:rPr>
        <w:t>bit5</w:t>
      </w:r>
      <w:r>
        <w:rPr>
          <w:rFonts w:ascii="宋体" w:hAnsi="宋体" w:eastAsia="宋体"/>
          <w:sz w:val="21"/>
          <w:szCs w:val="21"/>
        </w:rPr>
        <w:t>和</w:t>
      </w:r>
      <w:r>
        <w:rPr>
          <w:rFonts w:ascii="Times New Roman" w:hAnsi="Times New Roman" w:eastAsia="Times New Roman"/>
          <w:sz w:val="21"/>
          <w:szCs w:val="21"/>
        </w:rPr>
        <w:t>bit0</w:t>
      </w:r>
      <w:r>
        <w:rPr>
          <w:rFonts w:ascii="宋体" w:hAnsi="宋体" w:eastAsia="宋体"/>
          <w:sz w:val="21"/>
          <w:szCs w:val="21"/>
        </w:rPr>
        <w:t>分别了解表计当前使用的是第</w:t>
      </w:r>
      <w:r>
        <w:rPr>
          <w:rFonts w:ascii="Times New Roman" w:hAnsi="Times New Roman" w:eastAsia="Times New Roman"/>
          <w:sz w:val="21"/>
          <w:szCs w:val="21"/>
        </w:rPr>
        <w:t>1</w:t>
      </w:r>
      <w:r>
        <w:rPr>
          <w:rFonts w:ascii="宋体" w:hAnsi="宋体" w:eastAsia="宋体"/>
          <w:sz w:val="21"/>
          <w:szCs w:val="21"/>
        </w:rPr>
        <w:t>套还是第</w:t>
      </w:r>
      <w:r>
        <w:rPr>
          <w:rFonts w:ascii="Times New Roman" w:hAnsi="Times New Roman" w:eastAsia="Times New Roman"/>
          <w:sz w:val="21"/>
          <w:szCs w:val="21"/>
        </w:rPr>
        <w:t>2</w:t>
      </w:r>
      <w:r>
        <w:rPr>
          <w:rFonts w:ascii="宋体" w:hAnsi="宋体" w:eastAsia="宋体"/>
          <w:sz w:val="21"/>
          <w:szCs w:val="21"/>
        </w:rPr>
        <w:t>套时区表，是第</w:t>
      </w:r>
      <w:r>
        <w:rPr>
          <w:rFonts w:ascii="Times New Roman" w:hAnsi="Times New Roman" w:eastAsia="Times New Roman"/>
          <w:sz w:val="21"/>
          <w:szCs w:val="21"/>
        </w:rPr>
        <w:t>1</w:t>
      </w:r>
      <w:r>
        <w:rPr>
          <w:rFonts w:ascii="宋体" w:hAnsi="宋体" w:eastAsia="宋体"/>
          <w:sz w:val="21"/>
          <w:szCs w:val="21"/>
        </w:rPr>
        <w:t>套还是第</w:t>
      </w:r>
      <w:r>
        <w:rPr>
          <w:rFonts w:ascii="Times New Roman" w:hAnsi="Times New Roman" w:eastAsia="Times New Roman"/>
          <w:sz w:val="21"/>
          <w:szCs w:val="21"/>
        </w:rPr>
        <w:t>2</w:t>
      </w:r>
      <w:r>
        <w:rPr>
          <w:rFonts w:ascii="宋体" w:hAnsi="宋体" w:eastAsia="宋体"/>
          <w:sz w:val="21"/>
          <w:szCs w:val="21"/>
        </w:rPr>
        <w:t>套日时段表。</w:t>
      </w:r>
    </w:p>
    <w:p>
      <w:pPr>
        <w:numPr>
          <w:ilvl w:val="1"/>
          <w:numId w:val="1"/>
        </w:numPr>
        <w:spacing w:before="156" w:after="156"/>
        <w:ind w:firstLine="0"/>
        <w:jc w:val="both"/>
        <w:rPr>
          <w:rFonts w:ascii="宋体" w:hAnsi="宋体" w:eastAsia="宋体"/>
          <w:sz w:val="21"/>
          <w:szCs w:val="21"/>
        </w:rPr>
      </w:pPr>
      <w:r>
        <w:rPr>
          <w:rFonts w:ascii="黑体" w:hAnsi="黑体" w:eastAsia="黑体"/>
          <w:sz w:val="21"/>
          <w:szCs w:val="21"/>
        </w:rPr>
        <w:t>电量冻结</w:t>
      </w:r>
    </w:p>
    <w:p>
      <w:pPr>
        <w:spacing w:after="93"/>
        <w:ind w:firstLine="420"/>
        <w:jc w:val="both"/>
        <w:rPr>
          <w:rFonts w:ascii="宋体" w:hAnsi="宋体" w:eastAsia="宋体"/>
          <w:sz w:val="21"/>
          <w:szCs w:val="21"/>
        </w:rPr>
      </w:pPr>
      <w:r>
        <w:rPr>
          <w:rFonts w:ascii="宋体" w:hAnsi="宋体" w:eastAsia="宋体"/>
          <w:sz w:val="21"/>
          <w:szCs w:val="21"/>
        </w:rPr>
        <w:t>（</w:t>
      </w:r>
      <w:r>
        <w:rPr>
          <w:rFonts w:ascii="Times New Roman" w:hAnsi="Times New Roman" w:eastAsia="Times New Roman"/>
          <w:sz w:val="21"/>
          <w:szCs w:val="21"/>
        </w:rPr>
        <w:t>1</w:t>
      </w:r>
      <w:r>
        <w:rPr>
          <w:rFonts w:ascii="宋体" w:hAnsi="宋体" w:eastAsia="宋体"/>
          <w:sz w:val="21"/>
          <w:szCs w:val="21"/>
        </w:rPr>
        <w:t>）定时冻结：按照约定的时间及间隔冻结电能量数据，每个冻结量应至少保存</w:t>
      </w:r>
      <w:r>
        <w:rPr>
          <w:rFonts w:ascii="Times New Roman" w:hAnsi="Times New Roman" w:eastAsia="Times New Roman"/>
          <w:sz w:val="21"/>
          <w:szCs w:val="21"/>
        </w:rPr>
        <w:t>60</w:t>
      </w:r>
      <w:r>
        <w:rPr>
          <w:rFonts w:ascii="宋体" w:hAnsi="宋体" w:eastAsia="宋体"/>
          <w:sz w:val="21"/>
          <w:szCs w:val="21"/>
        </w:rPr>
        <w:t>次。</w:t>
      </w:r>
    </w:p>
    <w:p>
      <w:pPr>
        <w:spacing w:after="93"/>
        <w:ind w:firstLine="420"/>
        <w:jc w:val="both"/>
        <w:rPr>
          <w:rFonts w:ascii="宋体" w:hAnsi="宋体" w:eastAsia="宋体"/>
          <w:sz w:val="21"/>
          <w:szCs w:val="21"/>
        </w:rPr>
      </w:pPr>
      <w:r>
        <w:rPr>
          <w:rFonts w:ascii="宋体" w:hAnsi="宋体" w:eastAsia="宋体"/>
          <w:sz w:val="21"/>
          <w:szCs w:val="21"/>
        </w:rPr>
        <w:t>（</w:t>
      </w:r>
      <w:r>
        <w:rPr>
          <w:rFonts w:ascii="Times New Roman" w:hAnsi="Times New Roman" w:eastAsia="Times New Roman"/>
          <w:sz w:val="21"/>
          <w:szCs w:val="21"/>
        </w:rPr>
        <w:t>2</w:t>
      </w:r>
      <w:r>
        <w:rPr>
          <w:rFonts w:ascii="宋体" w:hAnsi="宋体" w:eastAsia="宋体"/>
          <w:sz w:val="21"/>
          <w:szCs w:val="21"/>
        </w:rPr>
        <w:t>）瞬时冻结：在非正常情况下，冻结当前的日历、时间、所有电能量和重要测量量的数据；瞬时冻结量保存最后</w:t>
      </w:r>
      <w:r>
        <w:rPr>
          <w:rFonts w:ascii="Times New Roman" w:hAnsi="Times New Roman" w:eastAsia="Times New Roman"/>
          <w:sz w:val="21"/>
          <w:szCs w:val="21"/>
        </w:rPr>
        <w:t>3</w:t>
      </w:r>
      <w:r>
        <w:rPr>
          <w:rFonts w:ascii="宋体" w:hAnsi="宋体" w:eastAsia="宋体"/>
          <w:sz w:val="21"/>
          <w:szCs w:val="21"/>
        </w:rPr>
        <w:t>次的数据。</w:t>
      </w:r>
    </w:p>
    <w:p>
      <w:pPr>
        <w:spacing w:after="93"/>
        <w:ind w:firstLine="420"/>
        <w:jc w:val="both"/>
        <w:rPr>
          <w:rFonts w:ascii="宋体" w:hAnsi="宋体" w:eastAsia="宋体"/>
          <w:sz w:val="21"/>
          <w:szCs w:val="21"/>
        </w:rPr>
      </w:pPr>
      <w:r>
        <w:rPr>
          <w:rFonts w:ascii="宋体" w:hAnsi="宋体" w:eastAsia="宋体"/>
          <w:sz w:val="21"/>
          <w:szCs w:val="21"/>
        </w:rPr>
        <w:t>（</w:t>
      </w:r>
      <w:r>
        <w:rPr>
          <w:rFonts w:ascii="Times New Roman" w:hAnsi="Times New Roman" w:eastAsia="Times New Roman"/>
          <w:sz w:val="21"/>
          <w:szCs w:val="21"/>
        </w:rPr>
        <w:t>3</w:t>
      </w:r>
      <w:r>
        <w:rPr>
          <w:rFonts w:ascii="宋体" w:hAnsi="宋体" w:eastAsia="宋体"/>
          <w:sz w:val="21"/>
          <w:szCs w:val="21"/>
        </w:rPr>
        <w:t>）约定冻结：在新老两种费率</w:t>
      </w:r>
      <w:r>
        <w:rPr>
          <w:rFonts w:ascii="Times New Roman" w:hAnsi="Times New Roman" w:eastAsia="Times New Roman"/>
          <w:sz w:val="21"/>
          <w:szCs w:val="21"/>
        </w:rPr>
        <w:t>/</w:t>
      </w:r>
      <w:r>
        <w:rPr>
          <w:rFonts w:ascii="宋体" w:hAnsi="宋体" w:eastAsia="宋体"/>
          <w:sz w:val="21"/>
          <w:szCs w:val="21"/>
        </w:rPr>
        <w:t>时段转换、阶梯电价转换或电力公司认为有特殊要求时，冻结约定时刻的电量以及其他重要数据。</w:t>
      </w:r>
    </w:p>
    <w:p>
      <w:pPr>
        <w:spacing w:after="93"/>
        <w:ind w:firstLine="420"/>
        <w:jc w:val="both"/>
        <w:rPr>
          <w:rFonts w:ascii="宋体" w:hAnsi="宋体" w:eastAsia="宋体"/>
          <w:sz w:val="21"/>
          <w:szCs w:val="21"/>
        </w:rPr>
      </w:pPr>
      <w:r>
        <w:rPr>
          <w:rFonts w:ascii="宋体" w:hAnsi="宋体" w:eastAsia="宋体"/>
          <w:sz w:val="21"/>
          <w:szCs w:val="21"/>
        </w:rPr>
        <w:t>（</w:t>
      </w:r>
      <w:r>
        <w:rPr>
          <w:rFonts w:ascii="Times New Roman" w:hAnsi="Times New Roman" w:eastAsia="Times New Roman"/>
          <w:sz w:val="21"/>
          <w:szCs w:val="21"/>
        </w:rPr>
        <w:t>4</w:t>
      </w:r>
      <w:r>
        <w:rPr>
          <w:rFonts w:ascii="宋体" w:hAnsi="宋体" w:eastAsia="宋体"/>
          <w:sz w:val="21"/>
          <w:szCs w:val="21"/>
        </w:rPr>
        <w:t>）日冻结：存储每天零点时刻的电能量，应可存储</w:t>
      </w:r>
      <w:r>
        <w:rPr>
          <w:rFonts w:ascii="Times New Roman" w:hAnsi="Times New Roman" w:eastAsia="Times New Roman"/>
          <w:sz w:val="21"/>
          <w:szCs w:val="21"/>
        </w:rPr>
        <w:t>62</w:t>
      </w:r>
      <w:r>
        <w:rPr>
          <w:rFonts w:ascii="宋体" w:hAnsi="宋体" w:eastAsia="宋体"/>
          <w:sz w:val="21"/>
          <w:szCs w:val="21"/>
        </w:rPr>
        <w:t>天的数据。</w:t>
      </w:r>
    </w:p>
    <w:p>
      <w:pPr>
        <w:spacing w:after="93"/>
        <w:ind w:firstLine="420"/>
        <w:jc w:val="both"/>
        <w:rPr>
          <w:rFonts w:ascii="宋体" w:hAnsi="宋体" w:eastAsia="宋体"/>
          <w:sz w:val="21"/>
          <w:szCs w:val="21"/>
        </w:rPr>
      </w:pPr>
      <w:r>
        <w:rPr>
          <w:rFonts w:ascii="宋体" w:hAnsi="宋体" w:eastAsia="宋体"/>
          <w:sz w:val="21"/>
          <w:szCs w:val="21"/>
        </w:rPr>
        <w:t>（</w:t>
      </w:r>
      <w:r>
        <w:rPr>
          <w:rFonts w:ascii="Times New Roman" w:hAnsi="Times New Roman" w:eastAsia="Times New Roman"/>
          <w:sz w:val="21"/>
          <w:szCs w:val="21"/>
        </w:rPr>
        <w:t>5</w:t>
      </w:r>
      <w:r>
        <w:rPr>
          <w:rFonts w:ascii="宋体" w:hAnsi="宋体" w:eastAsia="宋体"/>
          <w:sz w:val="21"/>
          <w:szCs w:val="21"/>
        </w:rPr>
        <w:t>）整点冻结：存储整点时刻或半点时刻的有功总电能，应可存储</w:t>
      </w:r>
      <w:r>
        <w:rPr>
          <w:rFonts w:ascii="Times New Roman" w:hAnsi="Times New Roman" w:eastAsia="Times New Roman"/>
          <w:sz w:val="21"/>
          <w:szCs w:val="21"/>
        </w:rPr>
        <w:t>254</w:t>
      </w:r>
      <w:r>
        <w:rPr>
          <w:rFonts w:ascii="宋体" w:hAnsi="宋体" w:eastAsia="宋体"/>
          <w:sz w:val="21"/>
          <w:szCs w:val="21"/>
        </w:rPr>
        <w:t>个数据。冻结内容及对应的数据标识均符合</w:t>
      </w:r>
      <w:r>
        <w:rPr>
          <w:rFonts w:ascii="Times New Roman" w:hAnsi="Times New Roman" w:eastAsia="Times New Roman"/>
          <w:sz w:val="21"/>
          <w:szCs w:val="21"/>
        </w:rPr>
        <w:t>DL/T 645</w:t>
      </w:r>
      <w:r>
        <w:rPr>
          <w:rFonts w:ascii="宋体" w:hAnsi="宋体" w:eastAsia="宋体"/>
          <w:sz w:val="21"/>
          <w:szCs w:val="21"/>
        </w:rPr>
        <w:t>—</w:t>
      </w:r>
      <w:r>
        <w:rPr>
          <w:rFonts w:ascii="Times New Roman" w:hAnsi="Times New Roman" w:eastAsia="Times New Roman"/>
          <w:sz w:val="21"/>
          <w:szCs w:val="21"/>
        </w:rPr>
        <w:t>2007</w:t>
      </w:r>
      <w:r>
        <w:rPr>
          <w:rFonts w:ascii="宋体" w:hAnsi="宋体" w:eastAsia="宋体"/>
          <w:sz w:val="21"/>
          <w:szCs w:val="21"/>
        </w:rPr>
        <w:t>或</w:t>
      </w:r>
      <w:r>
        <w:rPr>
          <w:rFonts w:ascii="Times New Roman" w:hAnsi="Times New Roman" w:eastAsia="Times New Roman"/>
          <w:sz w:val="21"/>
          <w:szCs w:val="21"/>
        </w:rPr>
        <w:t>DL/T 698.45</w:t>
      </w:r>
      <w:r>
        <w:rPr>
          <w:rFonts w:ascii="宋体" w:hAnsi="宋体" w:eastAsia="宋体"/>
          <w:sz w:val="21"/>
          <w:szCs w:val="21"/>
        </w:rPr>
        <w:t>—</w:t>
      </w:r>
      <w:r>
        <w:rPr>
          <w:rFonts w:ascii="Times New Roman" w:hAnsi="Times New Roman" w:eastAsia="Times New Roman"/>
          <w:sz w:val="21"/>
          <w:szCs w:val="21"/>
        </w:rPr>
        <w:t>2016</w:t>
      </w:r>
      <w:r>
        <w:rPr>
          <w:rFonts w:ascii="宋体" w:hAnsi="宋体" w:eastAsia="宋体"/>
          <w:sz w:val="21"/>
          <w:szCs w:val="21"/>
        </w:rPr>
        <w:t>及其备案文件要求，冻结电量可通过</w:t>
      </w:r>
      <w:r>
        <w:rPr>
          <w:rFonts w:ascii="Times New Roman" w:hAnsi="Times New Roman" w:eastAsia="Times New Roman"/>
          <w:sz w:val="21"/>
          <w:szCs w:val="21"/>
        </w:rPr>
        <w:t>485</w:t>
      </w:r>
      <w:r>
        <w:rPr>
          <w:rFonts w:ascii="宋体" w:hAnsi="宋体" w:eastAsia="宋体"/>
          <w:sz w:val="21"/>
          <w:szCs w:val="21"/>
        </w:rPr>
        <w:t>或者红外通信接口抄出，</w:t>
      </w:r>
      <w:r>
        <w:rPr>
          <w:rFonts w:ascii="Times New Roman" w:hAnsi="Times New Roman" w:eastAsia="Times New Roman"/>
          <w:sz w:val="21"/>
          <w:szCs w:val="21"/>
        </w:rPr>
        <w:t xml:space="preserve"> </w:t>
      </w:r>
      <w:r>
        <w:rPr>
          <w:rFonts w:ascii="宋体" w:hAnsi="宋体" w:eastAsia="宋体"/>
          <w:sz w:val="21"/>
          <w:szCs w:val="21"/>
        </w:rPr>
        <w:t>便于进行用电量分析和线损统计。</w:t>
      </w:r>
    </w:p>
    <w:p>
      <w:pPr>
        <w:spacing w:after="93"/>
        <w:ind w:firstLine="420"/>
        <w:jc w:val="both"/>
        <w:rPr>
          <w:rFonts w:ascii="宋体" w:hAnsi="宋体" w:eastAsia="宋体"/>
          <w:sz w:val="21"/>
          <w:szCs w:val="21"/>
        </w:rPr>
      </w:pPr>
      <w:r>
        <w:rPr>
          <w:rFonts w:ascii="宋体" w:hAnsi="宋体" w:eastAsia="宋体"/>
          <w:sz w:val="21"/>
          <w:szCs w:val="21"/>
        </w:rPr>
        <w:t>（</w:t>
      </w:r>
      <w:r>
        <w:rPr>
          <w:rFonts w:ascii="Times New Roman" w:hAnsi="Times New Roman" w:eastAsia="Times New Roman"/>
          <w:sz w:val="21"/>
          <w:szCs w:val="21"/>
        </w:rPr>
        <w:t>6</w:t>
      </w:r>
      <w:r>
        <w:rPr>
          <w:rFonts w:ascii="宋体" w:hAnsi="宋体" w:eastAsia="宋体"/>
          <w:sz w:val="21"/>
          <w:szCs w:val="21"/>
        </w:rPr>
        <w:t>）结算日冻结：电能表应支持设置每月最多</w:t>
      </w:r>
      <w:r>
        <w:rPr>
          <w:rFonts w:ascii="Times New Roman" w:hAnsi="Times New Roman" w:eastAsia="Times New Roman"/>
          <w:sz w:val="21"/>
          <w:szCs w:val="21"/>
        </w:rPr>
        <w:t>3</w:t>
      </w:r>
      <w:r>
        <w:rPr>
          <w:rFonts w:ascii="宋体" w:hAnsi="宋体" w:eastAsia="宋体"/>
          <w:sz w:val="21"/>
          <w:szCs w:val="21"/>
        </w:rPr>
        <w:t>个结算日，应可存储</w:t>
      </w:r>
      <w:r>
        <w:rPr>
          <w:rFonts w:ascii="Times New Roman" w:hAnsi="Times New Roman" w:eastAsia="Times New Roman"/>
          <w:sz w:val="21"/>
          <w:szCs w:val="21"/>
        </w:rPr>
        <w:t>12</w:t>
      </w:r>
      <w:r>
        <w:rPr>
          <w:rFonts w:ascii="宋体" w:hAnsi="宋体" w:eastAsia="宋体"/>
          <w:sz w:val="21"/>
          <w:szCs w:val="21"/>
        </w:rPr>
        <w:t>次月冻结数据。</w:t>
      </w:r>
    </w:p>
    <w:p>
      <w:pPr>
        <w:spacing w:after="93"/>
        <w:ind w:firstLine="420"/>
        <w:jc w:val="both"/>
        <w:rPr>
          <w:rFonts w:ascii="宋体" w:hAnsi="宋体" w:eastAsia="宋体"/>
          <w:sz w:val="21"/>
          <w:szCs w:val="21"/>
        </w:rPr>
      </w:pPr>
      <w:r>
        <w:rPr>
          <w:rFonts w:ascii="宋体" w:hAnsi="宋体" w:eastAsia="宋体"/>
          <w:sz w:val="21"/>
          <w:szCs w:val="21"/>
        </w:rPr>
        <w:t>（</w:t>
      </w:r>
      <w:r>
        <w:rPr>
          <w:rFonts w:ascii="Times New Roman" w:hAnsi="Times New Roman" w:eastAsia="Times New Roman"/>
          <w:sz w:val="21"/>
          <w:szCs w:val="21"/>
        </w:rPr>
        <w:t>7</w:t>
      </w:r>
      <w:r>
        <w:rPr>
          <w:rFonts w:ascii="宋体" w:hAnsi="宋体" w:eastAsia="宋体"/>
          <w:sz w:val="21"/>
          <w:szCs w:val="21"/>
        </w:rPr>
        <w:t>）分钟冻结：按照约定的分钟间隔冻结数据，应可存储</w:t>
      </w:r>
      <w:r>
        <w:rPr>
          <w:rFonts w:ascii="Times New Roman" w:hAnsi="Times New Roman" w:eastAsia="Times New Roman"/>
          <w:sz w:val="21"/>
          <w:szCs w:val="21"/>
        </w:rPr>
        <w:t>288</w:t>
      </w:r>
      <w:r>
        <w:rPr>
          <w:rFonts w:ascii="宋体" w:hAnsi="宋体" w:eastAsia="宋体"/>
          <w:sz w:val="21"/>
          <w:szCs w:val="21"/>
        </w:rPr>
        <w:t>次分钟冻结数据。</w:t>
      </w:r>
    </w:p>
    <w:p>
      <w:pPr>
        <w:spacing w:after="93"/>
        <w:ind w:firstLine="420"/>
        <w:jc w:val="both"/>
        <w:rPr>
          <w:rFonts w:ascii="宋体" w:hAnsi="宋体" w:eastAsia="宋体"/>
          <w:sz w:val="21"/>
          <w:szCs w:val="21"/>
        </w:rPr>
      </w:pPr>
      <w:r>
        <w:rPr>
          <w:rFonts w:ascii="宋体" w:hAnsi="宋体" w:eastAsia="宋体"/>
          <w:sz w:val="21"/>
          <w:szCs w:val="21"/>
        </w:rPr>
        <w:t>（</w:t>
      </w:r>
      <w:r>
        <w:rPr>
          <w:rFonts w:ascii="Times New Roman" w:hAnsi="Times New Roman" w:eastAsia="Times New Roman"/>
          <w:sz w:val="21"/>
          <w:szCs w:val="21"/>
        </w:rPr>
        <w:t>8</w:t>
      </w:r>
      <w:r>
        <w:rPr>
          <w:rFonts w:ascii="宋体" w:hAnsi="宋体" w:eastAsia="宋体"/>
          <w:sz w:val="21"/>
          <w:szCs w:val="21"/>
        </w:rPr>
        <w:t>）月冻结：存储每月</w:t>
      </w:r>
      <w:r>
        <w:rPr>
          <w:rFonts w:ascii="Times New Roman" w:hAnsi="Times New Roman" w:eastAsia="Times New Roman"/>
          <w:sz w:val="21"/>
          <w:szCs w:val="21"/>
        </w:rPr>
        <w:t>1</w:t>
      </w:r>
      <w:r>
        <w:rPr>
          <w:rFonts w:ascii="宋体" w:hAnsi="宋体" w:eastAsia="宋体"/>
          <w:sz w:val="21"/>
          <w:szCs w:val="21"/>
        </w:rPr>
        <w:t>日零点时刻的电能量，应可存储</w:t>
      </w:r>
      <w:r>
        <w:rPr>
          <w:rFonts w:ascii="Times New Roman" w:hAnsi="Times New Roman" w:eastAsia="Times New Roman"/>
          <w:sz w:val="21"/>
          <w:szCs w:val="21"/>
        </w:rPr>
        <w:t>12</w:t>
      </w:r>
      <w:r>
        <w:rPr>
          <w:rFonts w:ascii="宋体" w:hAnsi="宋体" w:eastAsia="宋体"/>
          <w:sz w:val="21"/>
          <w:szCs w:val="21"/>
        </w:rPr>
        <w:t>次月冻结数据。</w:t>
      </w:r>
    </w:p>
    <w:p>
      <w:pPr>
        <w:numPr>
          <w:ilvl w:val="1"/>
          <w:numId w:val="1"/>
        </w:numPr>
        <w:spacing w:before="156" w:after="156"/>
        <w:ind w:firstLine="0"/>
        <w:jc w:val="both"/>
        <w:rPr>
          <w:rFonts w:ascii="宋体" w:hAnsi="宋体" w:eastAsia="宋体"/>
          <w:sz w:val="21"/>
          <w:szCs w:val="21"/>
        </w:rPr>
      </w:pPr>
      <w:r>
        <w:rPr>
          <w:rFonts w:ascii="黑体" w:hAnsi="黑体" w:eastAsia="黑体"/>
          <w:color w:val="000000"/>
          <w:sz w:val="21"/>
          <w:szCs w:val="21"/>
        </w:rPr>
        <w:t>事件记录</w:t>
      </w:r>
    </w:p>
    <w:p>
      <w:pPr>
        <w:spacing w:after="93"/>
        <w:ind w:firstLine="420"/>
        <w:jc w:val="both"/>
        <w:rPr>
          <w:rFonts w:ascii="宋体" w:hAnsi="宋体" w:eastAsia="宋体"/>
          <w:sz w:val="21"/>
          <w:szCs w:val="21"/>
        </w:rPr>
      </w:pPr>
      <w:r>
        <w:rPr>
          <w:rFonts w:ascii="宋体" w:hAnsi="宋体" w:eastAsia="宋体"/>
          <w:sz w:val="21"/>
          <w:szCs w:val="21"/>
        </w:rPr>
        <w:t>电量的事件记录功能可以记录对电表的编程和清零操作以及电表运行状态，具体分为以下几种情况：</w:t>
      </w:r>
    </w:p>
    <w:p>
      <w:pPr>
        <w:spacing w:after="93"/>
        <w:ind w:firstLine="420"/>
        <w:jc w:val="both"/>
        <w:rPr>
          <w:rFonts w:ascii="宋体" w:hAnsi="宋体" w:eastAsia="宋体"/>
          <w:sz w:val="21"/>
          <w:szCs w:val="21"/>
        </w:rPr>
      </w:pPr>
      <w:r>
        <w:rPr>
          <w:rFonts w:ascii="宋体" w:hAnsi="宋体" w:eastAsia="宋体"/>
          <w:sz w:val="21"/>
          <w:szCs w:val="21"/>
        </w:rPr>
        <w:t>（</w:t>
      </w:r>
      <w:r>
        <w:rPr>
          <w:rFonts w:ascii="Times New Roman" w:hAnsi="Times New Roman" w:eastAsia="Times New Roman"/>
          <w:sz w:val="21"/>
          <w:szCs w:val="21"/>
        </w:rPr>
        <w:t>1</w:t>
      </w:r>
      <w:r>
        <w:rPr>
          <w:rFonts w:ascii="宋体" w:hAnsi="宋体" w:eastAsia="宋体"/>
          <w:sz w:val="21"/>
          <w:szCs w:val="21"/>
        </w:rPr>
        <w:t>）校时记录：能记录校时总次数、最近</w:t>
      </w:r>
      <w:r>
        <w:rPr>
          <w:rFonts w:ascii="Times New Roman" w:hAnsi="Times New Roman" w:eastAsia="Times New Roman"/>
          <w:sz w:val="21"/>
          <w:szCs w:val="21"/>
        </w:rPr>
        <w:t>10</w:t>
      </w:r>
      <w:r>
        <w:rPr>
          <w:rFonts w:ascii="宋体" w:hAnsi="宋体" w:eastAsia="宋体"/>
          <w:sz w:val="21"/>
          <w:szCs w:val="21"/>
        </w:rPr>
        <w:t>次校时事件的操作者代码、校时前时间、校时后时间。</w:t>
      </w:r>
    </w:p>
    <w:p>
      <w:pPr>
        <w:spacing w:after="93"/>
        <w:ind w:firstLine="420"/>
        <w:jc w:val="both"/>
        <w:rPr>
          <w:rFonts w:ascii="宋体" w:hAnsi="宋体" w:eastAsia="宋体"/>
          <w:sz w:val="21"/>
          <w:szCs w:val="21"/>
        </w:rPr>
      </w:pPr>
      <w:r>
        <w:rPr>
          <w:rFonts w:ascii="宋体" w:hAnsi="宋体" w:eastAsia="宋体"/>
          <w:sz w:val="21"/>
          <w:szCs w:val="21"/>
        </w:rPr>
        <w:t>（</w:t>
      </w:r>
      <w:r>
        <w:rPr>
          <w:rFonts w:ascii="Times New Roman" w:hAnsi="Times New Roman" w:eastAsia="Times New Roman"/>
          <w:sz w:val="21"/>
          <w:szCs w:val="21"/>
        </w:rPr>
        <w:t>2</w:t>
      </w:r>
      <w:r>
        <w:rPr>
          <w:rFonts w:ascii="宋体" w:hAnsi="宋体" w:eastAsia="宋体"/>
          <w:sz w:val="21"/>
          <w:szCs w:val="21"/>
        </w:rPr>
        <w:t>）掉电记录：电能表记录掉电总次数，最近</w:t>
      </w:r>
      <w:r>
        <w:rPr>
          <w:rFonts w:ascii="Times New Roman" w:hAnsi="Times New Roman" w:eastAsia="Times New Roman"/>
          <w:sz w:val="21"/>
          <w:szCs w:val="21"/>
        </w:rPr>
        <w:t>10</w:t>
      </w:r>
      <w:r>
        <w:rPr>
          <w:rFonts w:ascii="宋体" w:hAnsi="宋体" w:eastAsia="宋体"/>
          <w:sz w:val="21"/>
          <w:szCs w:val="21"/>
        </w:rPr>
        <w:t>次掉电事件发生时间和结束时间。</w:t>
      </w:r>
    </w:p>
    <w:p>
      <w:pPr>
        <w:spacing w:after="93"/>
        <w:ind w:firstLine="420"/>
        <w:jc w:val="both"/>
        <w:rPr>
          <w:rFonts w:ascii="宋体" w:hAnsi="宋体" w:eastAsia="宋体"/>
          <w:sz w:val="21"/>
          <w:szCs w:val="21"/>
        </w:rPr>
      </w:pPr>
      <w:r>
        <w:rPr>
          <w:rFonts w:ascii="宋体" w:hAnsi="宋体" w:eastAsia="宋体"/>
          <w:sz w:val="21"/>
          <w:szCs w:val="21"/>
        </w:rPr>
        <w:t>（</w:t>
      </w:r>
      <w:r>
        <w:rPr>
          <w:rFonts w:ascii="Times New Roman" w:hAnsi="Times New Roman" w:eastAsia="Times New Roman"/>
          <w:sz w:val="21"/>
          <w:szCs w:val="21"/>
        </w:rPr>
        <w:t>3</w:t>
      </w:r>
      <w:r>
        <w:rPr>
          <w:rFonts w:ascii="宋体" w:hAnsi="宋体" w:eastAsia="宋体"/>
          <w:sz w:val="21"/>
          <w:szCs w:val="21"/>
        </w:rPr>
        <w:t>）开上盖记录：应能记录开表盖总次数，最近</w:t>
      </w:r>
      <w:r>
        <w:rPr>
          <w:rFonts w:ascii="Times New Roman" w:hAnsi="Times New Roman" w:eastAsia="Times New Roman"/>
          <w:sz w:val="21"/>
          <w:szCs w:val="21"/>
        </w:rPr>
        <w:t>10</w:t>
      </w:r>
      <w:r>
        <w:rPr>
          <w:rFonts w:ascii="宋体" w:hAnsi="宋体" w:eastAsia="宋体"/>
          <w:sz w:val="21"/>
          <w:szCs w:val="21"/>
        </w:rPr>
        <w:t>次开表盖事件的发生、结束时刻以及开表盖发生时刻的电能量数据，停电期间，电能表只记最早的一次开表盖事件。</w:t>
      </w:r>
    </w:p>
    <w:p>
      <w:pPr>
        <w:spacing w:after="93"/>
        <w:ind w:firstLine="420"/>
        <w:jc w:val="both"/>
        <w:rPr>
          <w:rFonts w:ascii="宋体" w:hAnsi="宋体" w:eastAsia="宋体"/>
          <w:sz w:val="21"/>
          <w:szCs w:val="21"/>
        </w:rPr>
      </w:pPr>
      <w:r>
        <w:rPr>
          <w:rFonts w:ascii="宋体" w:hAnsi="宋体" w:eastAsia="宋体"/>
          <w:sz w:val="21"/>
          <w:szCs w:val="21"/>
        </w:rPr>
        <w:t>（</w:t>
      </w:r>
      <w:r>
        <w:rPr>
          <w:rFonts w:ascii="Times New Roman" w:hAnsi="Times New Roman" w:eastAsia="Times New Roman"/>
          <w:sz w:val="21"/>
          <w:szCs w:val="21"/>
        </w:rPr>
        <w:t>4</w:t>
      </w:r>
      <w:r>
        <w:rPr>
          <w:rFonts w:ascii="宋体" w:hAnsi="宋体" w:eastAsia="宋体"/>
          <w:sz w:val="21"/>
          <w:szCs w:val="21"/>
        </w:rPr>
        <w:t>）拉合闸记录：电能表能记录拉合闸总次数，最近</w:t>
      </w:r>
      <w:r>
        <w:rPr>
          <w:rFonts w:ascii="Times New Roman" w:hAnsi="Times New Roman" w:eastAsia="Times New Roman"/>
          <w:sz w:val="21"/>
          <w:szCs w:val="21"/>
        </w:rPr>
        <w:t>10</w:t>
      </w:r>
      <w:r>
        <w:rPr>
          <w:rFonts w:ascii="宋体" w:hAnsi="宋体" w:eastAsia="宋体"/>
          <w:sz w:val="21"/>
          <w:szCs w:val="21"/>
        </w:rPr>
        <w:t>次拉闸、合闸时间的发生时刻和电能量数据。</w:t>
      </w:r>
    </w:p>
    <w:p>
      <w:pPr>
        <w:spacing w:after="93"/>
        <w:ind w:firstLine="420"/>
        <w:jc w:val="both"/>
        <w:rPr>
          <w:rFonts w:ascii="宋体" w:hAnsi="宋体" w:eastAsia="宋体"/>
          <w:sz w:val="21"/>
          <w:szCs w:val="21"/>
        </w:rPr>
      </w:pPr>
      <w:r>
        <w:rPr>
          <w:rFonts w:ascii="宋体" w:hAnsi="宋体" w:eastAsia="宋体"/>
          <w:sz w:val="21"/>
          <w:szCs w:val="21"/>
        </w:rPr>
        <w:t>（</w:t>
      </w:r>
      <w:r>
        <w:rPr>
          <w:rFonts w:ascii="Times New Roman" w:hAnsi="Times New Roman" w:eastAsia="Times New Roman"/>
          <w:sz w:val="21"/>
          <w:szCs w:val="21"/>
        </w:rPr>
        <w:t>5</w:t>
      </w:r>
      <w:r>
        <w:rPr>
          <w:rFonts w:ascii="宋体" w:hAnsi="宋体" w:eastAsia="宋体"/>
          <w:sz w:val="21"/>
          <w:szCs w:val="21"/>
        </w:rPr>
        <w:t>）清零记录：电能表永久记录清零总次数，最近</w:t>
      </w:r>
      <w:r>
        <w:rPr>
          <w:rFonts w:ascii="Times New Roman" w:hAnsi="Times New Roman" w:eastAsia="Times New Roman"/>
          <w:sz w:val="21"/>
          <w:szCs w:val="21"/>
        </w:rPr>
        <w:t>10</w:t>
      </w:r>
      <w:r>
        <w:rPr>
          <w:rFonts w:ascii="宋体" w:hAnsi="宋体" w:eastAsia="宋体"/>
          <w:sz w:val="21"/>
          <w:szCs w:val="21"/>
        </w:rPr>
        <w:t>次电表清零事件发生的时刻和清零时的电能量。</w:t>
      </w:r>
    </w:p>
    <w:p>
      <w:pPr>
        <w:numPr>
          <w:ilvl w:val="1"/>
          <w:numId w:val="1"/>
        </w:numPr>
        <w:spacing w:before="156" w:after="156"/>
        <w:ind w:firstLine="0"/>
        <w:jc w:val="both"/>
        <w:rPr>
          <w:rFonts w:ascii="宋体" w:hAnsi="宋体" w:eastAsia="宋体"/>
          <w:sz w:val="21"/>
          <w:szCs w:val="21"/>
        </w:rPr>
      </w:pPr>
      <w:r>
        <w:rPr>
          <w:rFonts w:ascii="黑体" w:hAnsi="黑体" w:eastAsia="黑体"/>
          <w:color w:val="000000"/>
          <w:sz w:val="21"/>
          <w:szCs w:val="21"/>
        </w:rPr>
        <w:t>广播校时</w:t>
      </w:r>
    </w:p>
    <w:p>
      <w:pPr>
        <w:spacing w:after="93"/>
        <w:ind w:firstLine="420"/>
        <w:jc w:val="both"/>
        <w:rPr>
          <w:rFonts w:ascii="宋体" w:hAnsi="宋体" w:eastAsia="宋体"/>
          <w:sz w:val="21"/>
          <w:szCs w:val="21"/>
        </w:rPr>
      </w:pPr>
      <w:r>
        <w:rPr>
          <w:rFonts w:ascii="宋体" w:hAnsi="宋体" w:eastAsia="宋体"/>
          <w:sz w:val="21"/>
          <w:szCs w:val="21"/>
        </w:rPr>
        <w:t>电能表只接受小于或等于</w:t>
      </w:r>
      <w:r>
        <w:rPr>
          <w:rFonts w:ascii="Times New Roman" w:hAnsi="Times New Roman" w:eastAsia="Times New Roman"/>
          <w:sz w:val="21"/>
          <w:szCs w:val="21"/>
        </w:rPr>
        <w:t>5</w:t>
      </w:r>
      <w:r>
        <w:rPr>
          <w:rFonts w:ascii="宋体" w:hAnsi="宋体" w:eastAsia="宋体"/>
          <w:sz w:val="21"/>
          <w:szCs w:val="21"/>
        </w:rPr>
        <w:t>分钟的时钟误差广播校时；每日只允许校时一次（日期发生改变即允许校时），且应尽量避免在电能表执行结算数据转存操作前后</w:t>
      </w:r>
      <w:r>
        <w:rPr>
          <w:rFonts w:ascii="Times New Roman" w:hAnsi="Times New Roman" w:eastAsia="Times New Roman"/>
          <w:sz w:val="21"/>
          <w:szCs w:val="21"/>
        </w:rPr>
        <w:t>5</w:t>
      </w:r>
      <w:r>
        <w:rPr>
          <w:rFonts w:ascii="宋体" w:hAnsi="宋体" w:eastAsia="宋体"/>
          <w:sz w:val="21"/>
          <w:szCs w:val="21"/>
        </w:rPr>
        <w:t>分钟内进行。当校正时间大于</w:t>
      </w:r>
      <w:r>
        <w:rPr>
          <w:rFonts w:ascii="Times New Roman" w:hAnsi="Times New Roman" w:eastAsia="Times New Roman"/>
          <w:sz w:val="21"/>
          <w:szCs w:val="21"/>
        </w:rPr>
        <w:t>5min</w:t>
      </w:r>
      <w:r>
        <w:rPr>
          <w:rFonts w:ascii="宋体" w:hAnsi="宋体" w:eastAsia="宋体"/>
          <w:sz w:val="21"/>
          <w:szCs w:val="21"/>
        </w:rPr>
        <w:t>时，电能表只有通过加密方式进行时钟设置。</w:t>
      </w:r>
    </w:p>
    <w:p>
      <w:pPr>
        <w:numPr>
          <w:ilvl w:val="1"/>
          <w:numId w:val="1"/>
        </w:numPr>
        <w:spacing w:before="156" w:after="156"/>
        <w:ind w:firstLine="0"/>
        <w:jc w:val="both"/>
        <w:rPr>
          <w:rFonts w:ascii="宋体" w:hAnsi="宋体" w:eastAsia="宋体"/>
          <w:sz w:val="21"/>
          <w:szCs w:val="21"/>
        </w:rPr>
      </w:pPr>
      <w:r>
        <w:rPr>
          <w:rFonts w:ascii="黑体" w:hAnsi="黑体" w:eastAsia="黑体"/>
          <w:color w:val="000000"/>
          <w:sz w:val="21"/>
          <w:szCs w:val="21"/>
        </w:rPr>
        <w:t>通讯功能</w:t>
      </w:r>
    </w:p>
    <w:p>
      <w:pPr>
        <w:spacing w:after="93"/>
        <w:ind w:firstLine="420"/>
        <w:jc w:val="both"/>
        <w:rPr>
          <w:rFonts w:ascii="宋体" w:hAnsi="宋体" w:eastAsia="宋体"/>
          <w:sz w:val="21"/>
          <w:szCs w:val="21"/>
        </w:rPr>
      </w:pPr>
      <w:r>
        <w:rPr>
          <w:rFonts w:ascii="宋体" w:hAnsi="宋体" w:eastAsia="宋体"/>
          <w:sz w:val="21"/>
          <w:szCs w:val="21"/>
        </w:rPr>
        <w:t>（</w:t>
      </w:r>
      <w:r>
        <w:rPr>
          <w:rFonts w:ascii="Times New Roman" w:hAnsi="Times New Roman" w:eastAsia="Times New Roman"/>
          <w:sz w:val="21"/>
          <w:szCs w:val="21"/>
        </w:rPr>
        <w:t>1</w:t>
      </w:r>
      <w:r>
        <w:rPr>
          <w:rFonts w:ascii="宋体" w:hAnsi="宋体" w:eastAsia="宋体"/>
          <w:sz w:val="21"/>
          <w:szCs w:val="21"/>
        </w:rPr>
        <w:t>）电能表具有</w:t>
      </w:r>
      <w:r>
        <w:rPr>
          <w:rFonts w:ascii="Times New Roman" w:hAnsi="Times New Roman" w:eastAsia="Times New Roman"/>
          <w:sz w:val="21"/>
          <w:szCs w:val="21"/>
        </w:rPr>
        <w:t>1</w:t>
      </w:r>
      <w:r>
        <w:rPr>
          <w:rFonts w:ascii="宋体" w:hAnsi="宋体" w:eastAsia="宋体"/>
          <w:sz w:val="21"/>
          <w:szCs w:val="21"/>
        </w:rPr>
        <w:t>个红外通信接口、</w:t>
      </w:r>
      <w:r>
        <w:rPr>
          <w:rFonts w:ascii="Times New Roman" w:hAnsi="Times New Roman" w:eastAsia="Times New Roman"/>
          <w:sz w:val="21"/>
          <w:szCs w:val="21"/>
        </w:rPr>
        <w:t>1</w:t>
      </w:r>
      <w:r>
        <w:rPr>
          <w:rFonts w:ascii="宋体" w:hAnsi="宋体" w:eastAsia="宋体"/>
          <w:sz w:val="21"/>
          <w:szCs w:val="21"/>
        </w:rPr>
        <w:t>个</w:t>
      </w:r>
      <w:r>
        <w:rPr>
          <w:rFonts w:ascii="Times New Roman" w:hAnsi="Times New Roman" w:eastAsia="Times New Roman"/>
          <w:sz w:val="21"/>
          <w:szCs w:val="21"/>
        </w:rPr>
        <w:t>RS485</w:t>
      </w:r>
      <w:r>
        <w:rPr>
          <w:rFonts w:ascii="宋体" w:hAnsi="宋体" w:eastAsia="宋体"/>
          <w:sz w:val="21"/>
          <w:szCs w:val="21"/>
        </w:rPr>
        <w:t>通信接口、</w:t>
      </w:r>
      <w:r>
        <w:rPr>
          <w:rFonts w:ascii="Times New Roman" w:hAnsi="Times New Roman" w:eastAsia="Times New Roman"/>
          <w:sz w:val="21"/>
          <w:szCs w:val="21"/>
        </w:rPr>
        <w:t>1</w:t>
      </w:r>
      <w:r>
        <w:rPr>
          <w:rFonts w:ascii="宋体" w:hAnsi="宋体" w:eastAsia="宋体"/>
          <w:sz w:val="21"/>
          <w:szCs w:val="21"/>
        </w:rPr>
        <w:t>个模块通信接口。</w:t>
      </w:r>
    </w:p>
    <w:p>
      <w:pPr>
        <w:spacing w:after="93"/>
        <w:ind w:firstLine="420"/>
        <w:jc w:val="both"/>
        <w:rPr>
          <w:rFonts w:ascii="宋体" w:hAnsi="宋体" w:eastAsia="宋体"/>
          <w:sz w:val="21"/>
          <w:szCs w:val="21"/>
        </w:rPr>
      </w:pPr>
      <w:r>
        <w:rPr>
          <w:rFonts w:ascii="宋体" w:hAnsi="宋体" w:eastAsia="宋体"/>
          <w:sz w:val="21"/>
          <w:szCs w:val="21"/>
        </w:rPr>
        <w:t>（</w:t>
      </w:r>
      <w:r>
        <w:rPr>
          <w:rFonts w:ascii="Times New Roman" w:hAnsi="Times New Roman" w:eastAsia="Times New Roman"/>
          <w:sz w:val="21"/>
          <w:szCs w:val="21"/>
        </w:rPr>
        <w:t>2</w:t>
      </w:r>
      <w:r>
        <w:rPr>
          <w:rFonts w:ascii="宋体" w:hAnsi="宋体" w:eastAsia="宋体"/>
          <w:sz w:val="21"/>
          <w:szCs w:val="21"/>
        </w:rPr>
        <w:t>）通讯规约符合</w:t>
      </w:r>
      <w:r>
        <w:rPr>
          <w:rFonts w:ascii="Times New Roman" w:hAnsi="Times New Roman" w:eastAsia="Times New Roman"/>
          <w:sz w:val="21"/>
          <w:szCs w:val="21"/>
        </w:rPr>
        <w:t>DL/T645-2007</w:t>
      </w:r>
      <w:r>
        <w:rPr>
          <w:rFonts w:ascii="宋体" w:hAnsi="宋体" w:eastAsia="宋体"/>
          <w:sz w:val="21"/>
          <w:szCs w:val="21"/>
        </w:rPr>
        <w:t>标准或者</w:t>
      </w:r>
      <w:r>
        <w:rPr>
          <w:rFonts w:ascii="Times New Roman" w:hAnsi="Times New Roman" w:eastAsia="Times New Roman"/>
          <w:sz w:val="21"/>
          <w:szCs w:val="21"/>
        </w:rPr>
        <w:t>DL/T698.45-2016</w:t>
      </w:r>
      <w:r>
        <w:rPr>
          <w:rFonts w:ascii="宋体" w:hAnsi="宋体" w:eastAsia="宋体"/>
          <w:sz w:val="21"/>
          <w:szCs w:val="21"/>
        </w:rPr>
        <w:t>标准。</w:t>
      </w:r>
    </w:p>
    <w:p>
      <w:pPr>
        <w:spacing w:after="93"/>
        <w:ind w:firstLine="420"/>
        <w:jc w:val="both"/>
        <w:rPr>
          <w:rFonts w:ascii="宋体" w:hAnsi="宋体" w:eastAsia="宋体"/>
          <w:sz w:val="21"/>
          <w:szCs w:val="21"/>
        </w:rPr>
      </w:pPr>
      <w:r>
        <w:rPr>
          <w:rFonts w:ascii="宋体" w:hAnsi="宋体" w:eastAsia="宋体"/>
          <w:sz w:val="21"/>
          <w:szCs w:val="21"/>
        </w:rPr>
        <w:t>（</w:t>
      </w:r>
      <w:r>
        <w:rPr>
          <w:rFonts w:ascii="Times New Roman" w:hAnsi="Times New Roman" w:eastAsia="Times New Roman"/>
          <w:sz w:val="21"/>
          <w:szCs w:val="21"/>
        </w:rPr>
        <w:t>3</w:t>
      </w:r>
      <w:r>
        <w:rPr>
          <w:rFonts w:ascii="宋体" w:hAnsi="宋体" w:eastAsia="宋体"/>
          <w:sz w:val="21"/>
          <w:szCs w:val="21"/>
        </w:rPr>
        <w:t>）</w:t>
      </w:r>
      <w:r>
        <w:rPr>
          <w:rFonts w:ascii="Times New Roman" w:hAnsi="Times New Roman" w:eastAsia="Times New Roman"/>
          <w:sz w:val="21"/>
          <w:szCs w:val="21"/>
        </w:rPr>
        <w:t>RS485</w:t>
      </w:r>
      <w:r>
        <w:rPr>
          <w:rFonts w:ascii="宋体" w:hAnsi="宋体" w:eastAsia="宋体"/>
          <w:sz w:val="21"/>
          <w:szCs w:val="21"/>
        </w:rPr>
        <w:t>通信传输速率允许在</w:t>
      </w:r>
      <w:r>
        <w:rPr>
          <w:rFonts w:ascii="Times New Roman" w:hAnsi="Times New Roman" w:eastAsia="Times New Roman"/>
          <w:sz w:val="21"/>
          <w:szCs w:val="21"/>
        </w:rPr>
        <w:t>1200bps</w:t>
      </w:r>
      <w:r>
        <w:rPr>
          <w:rFonts w:ascii="宋体" w:hAnsi="宋体" w:eastAsia="宋体"/>
          <w:sz w:val="21"/>
          <w:szCs w:val="21"/>
        </w:rPr>
        <w:t>、</w:t>
      </w:r>
      <w:r>
        <w:rPr>
          <w:rFonts w:ascii="Times New Roman" w:hAnsi="Times New Roman" w:eastAsia="Times New Roman"/>
          <w:sz w:val="21"/>
          <w:szCs w:val="21"/>
        </w:rPr>
        <w:t xml:space="preserve">2400bps </w:t>
      </w:r>
      <w:r>
        <w:rPr>
          <w:rFonts w:ascii="宋体" w:hAnsi="宋体" w:eastAsia="宋体"/>
          <w:sz w:val="21"/>
          <w:szCs w:val="21"/>
        </w:rPr>
        <w:t>、</w:t>
      </w:r>
      <w:r>
        <w:rPr>
          <w:rFonts w:ascii="Times New Roman" w:hAnsi="Times New Roman" w:eastAsia="Times New Roman"/>
          <w:sz w:val="21"/>
          <w:szCs w:val="21"/>
        </w:rPr>
        <w:t>4800bps</w:t>
      </w:r>
      <w:r>
        <w:rPr>
          <w:rFonts w:ascii="宋体" w:hAnsi="宋体" w:eastAsia="宋体"/>
          <w:sz w:val="21"/>
          <w:szCs w:val="21"/>
        </w:rPr>
        <w:t>、</w:t>
      </w:r>
      <w:r>
        <w:rPr>
          <w:rFonts w:ascii="Times New Roman" w:hAnsi="Times New Roman" w:eastAsia="Times New Roman"/>
          <w:sz w:val="21"/>
          <w:szCs w:val="21"/>
        </w:rPr>
        <w:t>9600bps</w:t>
      </w:r>
      <w:r>
        <w:rPr>
          <w:rFonts w:ascii="宋体" w:hAnsi="宋体" w:eastAsia="宋体"/>
          <w:sz w:val="21"/>
          <w:szCs w:val="21"/>
        </w:rPr>
        <w:t>中选择，缺省值为</w:t>
      </w:r>
      <w:r>
        <w:rPr>
          <w:rFonts w:ascii="Times New Roman" w:hAnsi="Times New Roman" w:eastAsia="Times New Roman"/>
          <w:sz w:val="21"/>
          <w:szCs w:val="21"/>
        </w:rPr>
        <w:t>2400bps</w:t>
      </w:r>
      <w:r>
        <w:rPr>
          <w:rFonts w:ascii="宋体" w:hAnsi="宋体" w:eastAsia="宋体"/>
          <w:sz w:val="21"/>
          <w:szCs w:val="21"/>
        </w:rPr>
        <w:t>（</w:t>
      </w:r>
      <w:r>
        <w:rPr>
          <w:rFonts w:ascii="Times New Roman" w:hAnsi="Times New Roman" w:eastAsia="Times New Roman"/>
          <w:sz w:val="21"/>
          <w:szCs w:val="21"/>
        </w:rPr>
        <w:t>DL/T 645-2007</w:t>
      </w:r>
      <w:r>
        <w:rPr>
          <w:rFonts w:ascii="宋体" w:hAnsi="宋体" w:eastAsia="宋体"/>
          <w:sz w:val="21"/>
          <w:szCs w:val="21"/>
        </w:rPr>
        <w:t>标准）或者</w:t>
      </w:r>
      <w:r>
        <w:rPr>
          <w:rFonts w:ascii="Times New Roman" w:hAnsi="Times New Roman" w:eastAsia="Times New Roman"/>
          <w:sz w:val="21"/>
          <w:szCs w:val="21"/>
        </w:rPr>
        <w:t>9600bps</w:t>
      </w:r>
      <w:r>
        <w:rPr>
          <w:rFonts w:ascii="宋体" w:hAnsi="宋体" w:eastAsia="宋体"/>
          <w:sz w:val="21"/>
          <w:szCs w:val="21"/>
        </w:rPr>
        <w:t>（</w:t>
      </w:r>
      <w:r>
        <w:rPr>
          <w:rFonts w:ascii="Times New Roman" w:hAnsi="Times New Roman" w:eastAsia="Times New Roman"/>
          <w:sz w:val="21"/>
          <w:szCs w:val="21"/>
        </w:rPr>
        <w:t>DL/T 698.45-2016</w:t>
      </w:r>
      <w:r>
        <w:rPr>
          <w:rFonts w:ascii="宋体" w:hAnsi="宋体" w:eastAsia="宋体"/>
          <w:sz w:val="21"/>
          <w:szCs w:val="21"/>
        </w:rPr>
        <w:t>标准）。</w:t>
      </w:r>
    </w:p>
    <w:p>
      <w:pPr>
        <w:spacing w:after="93"/>
        <w:ind w:firstLine="420"/>
        <w:jc w:val="both"/>
        <w:rPr>
          <w:rFonts w:ascii="宋体" w:hAnsi="宋体" w:eastAsia="宋体"/>
          <w:sz w:val="21"/>
          <w:szCs w:val="21"/>
        </w:rPr>
      </w:pPr>
      <w:r>
        <w:rPr>
          <w:rFonts w:ascii="宋体" w:hAnsi="宋体" w:eastAsia="宋体"/>
          <w:sz w:val="21"/>
          <w:szCs w:val="21"/>
        </w:rPr>
        <w:t>（</w:t>
      </w:r>
      <w:r>
        <w:rPr>
          <w:rFonts w:ascii="Times New Roman" w:hAnsi="Times New Roman" w:eastAsia="Times New Roman"/>
          <w:sz w:val="21"/>
          <w:szCs w:val="21"/>
        </w:rPr>
        <w:t>4</w:t>
      </w:r>
      <w:r>
        <w:rPr>
          <w:rFonts w:ascii="宋体" w:hAnsi="宋体" w:eastAsia="宋体"/>
          <w:sz w:val="21"/>
          <w:szCs w:val="21"/>
        </w:rPr>
        <w:t>）调制式红外通信接口的缺省波特率为</w:t>
      </w:r>
      <w:r>
        <w:rPr>
          <w:rFonts w:ascii="Times New Roman" w:hAnsi="Times New Roman" w:eastAsia="Times New Roman"/>
          <w:sz w:val="21"/>
          <w:szCs w:val="21"/>
        </w:rPr>
        <w:t>1200bps</w:t>
      </w:r>
      <w:r>
        <w:rPr>
          <w:rFonts w:ascii="宋体" w:hAnsi="宋体" w:eastAsia="宋体"/>
          <w:sz w:val="21"/>
          <w:szCs w:val="21"/>
        </w:rPr>
        <w:t>。</w:t>
      </w:r>
    </w:p>
    <w:p>
      <w:pPr>
        <w:spacing w:after="93"/>
        <w:ind w:firstLine="420"/>
        <w:jc w:val="both"/>
        <w:rPr>
          <w:rFonts w:ascii="宋体" w:hAnsi="宋体" w:eastAsia="宋体"/>
          <w:sz w:val="21"/>
          <w:szCs w:val="21"/>
        </w:rPr>
      </w:pPr>
      <w:r>
        <w:rPr>
          <w:rFonts w:ascii="宋体" w:hAnsi="宋体" w:eastAsia="宋体"/>
          <w:sz w:val="21"/>
          <w:szCs w:val="21"/>
        </w:rPr>
        <w:t>（</w:t>
      </w:r>
      <w:r>
        <w:rPr>
          <w:rFonts w:ascii="Times New Roman" w:hAnsi="Times New Roman" w:eastAsia="Times New Roman"/>
          <w:sz w:val="21"/>
          <w:szCs w:val="21"/>
        </w:rPr>
        <w:t>5</w:t>
      </w:r>
      <w:r>
        <w:rPr>
          <w:rFonts w:ascii="宋体" w:hAnsi="宋体" w:eastAsia="宋体"/>
          <w:sz w:val="21"/>
          <w:szCs w:val="21"/>
        </w:rPr>
        <w:t>）模块通信接口支持满足国网单相表接口要求的通讯方案。</w:t>
      </w:r>
    </w:p>
    <w:p>
      <w:pPr>
        <w:spacing w:after="93"/>
        <w:ind w:firstLine="420"/>
        <w:jc w:val="both"/>
        <w:rPr>
          <w:rFonts w:ascii="宋体" w:hAnsi="宋体" w:eastAsia="宋体"/>
          <w:sz w:val="21"/>
          <w:szCs w:val="21"/>
        </w:rPr>
      </w:pPr>
      <w:r>
        <w:rPr>
          <w:rFonts w:ascii="宋体" w:hAnsi="宋体" w:eastAsia="宋体"/>
          <w:sz w:val="21"/>
          <w:szCs w:val="21"/>
        </w:rPr>
        <w:t>（</w:t>
      </w:r>
      <w:r>
        <w:rPr>
          <w:rFonts w:ascii="Times New Roman" w:hAnsi="Times New Roman" w:eastAsia="Times New Roman"/>
          <w:sz w:val="21"/>
          <w:szCs w:val="21"/>
        </w:rPr>
        <w:t>6</w:t>
      </w:r>
      <w:r>
        <w:rPr>
          <w:rFonts w:ascii="宋体" w:hAnsi="宋体" w:eastAsia="宋体"/>
          <w:sz w:val="21"/>
          <w:szCs w:val="21"/>
        </w:rPr>
        <w:t>）支持</w:t>
      </w:r>
      <w:r>
        <w:rPr>
          <w:rFonts w:ascii="Times New Roman" w:hAnsi="Times New Roman" w:eastAsia="Times New Roman"/>
          <w:sz w:val="21"/>
          <w:szCs w:val="21"/>
        </w:rPr>
        <w:t>4G</w:t>
      </w:r>
      <w:r>
        <w:rPr>
          <w:rFonts w:ascii="宋体" w:hAnsi="宋体" w:eastAsia="宋体"/>
          <w:sz w:val="21"/>
          <w:szCs w:val="21"/>
        </w:rPr>
        <w:t>或者</w:t>
      </w:r>
      <w:r>
        <w:rPr>
          <w:rFonts w:ascii="Times New Roman" w:hAnsi="Times New Roman" w:eastAsia="Times New Roman"/>
          <w:sz w:val="21"/>
          <w:szCs w:val="21"/>
        </w:rPr>
        <w:t>NB</w:t>
      </w:r>
      <w:r>
        <w:rPr>
          <w:rFonts w:ascii="宋体" w:hAnsi="宋体" w:eastAsia="宋体"/>
          <w:sz w:val="21"/>
          <w:szCs w:val="21"/>
        </w:rPr>
        <w:t>模块通讯（模块接口满足国网要求）。</w:t>
      </w:r>
    </w:p>
    <w:p>
      <w:pPr>
        <w:numPr>
          <w:ilvl w:val="1"/>
          <w:numId w:val="1"/>
        </w:numPr>
        <w:spacing w:before="156" w:after="156"/>
        <w:ind w:firstLine="0"/>
        <w:jc w:val="both"/>
        <w:rPr>
          <w:rFonts w:ascii="宋体" w:hAnsi="宋体" w:eastAsia="宋体"/>
          <w:sz w:val="21"/>
          <w:szCs w:val="21"/>
        </w:rPr>
      </w:pPr>
      <w:r>
        <w:rPr>
          <w:rFonts w:ascii="黑体" w:hAnsi="黑体" w:eastAsia="黑体"/>
          <w:color w:val="000000"/>
          <w:sz w:val="21"/>
          <w:szCs w:val="21"/>
        </w:rPr>
        <w:t>无线模块介绍（4G）</w:t>
      </w:r>
    </w:p>
    <w:p>
      <w:pPr>
        <w:numPr>
          <w:ilvl w:val="2"/>
          <w:numId w:val="1"/>
        </w:numPr>
        <w:spacing w:before="156" w:after="156"/>
        <w:ind w:firstLine="0"/>
        <w:jc w:val="both"/>
        <w:rPr>
          <w:rFonts w:ascii="宋体" w:hAnsi="宋体" w:eastAsia="宋体"/>
          <w:sz w:val="21"/>
          <w:szCs w:val="21"/>
        </w:rPr>
      </w:pPr>
      <w:r>
        <w:rPr>
          <w:rFonts w:ascii="黑体" w:hAnsi="黑体" w:eastAsia="黑体"/>
          <w:sz w:val="21"/>
          <w:szCs w:val="21"/>
        </w:rPr>
        <w:t>模块基本介绍</w:t>
      </w:r>
    </w:p>
    <w:p>
      <w:pPr>
        <w:spacing w:after="93"/>
        <w:ind w:firstLine="420"/>
        <w:jc w:val="both"/>
        <w:rPr>
          <w:rFonts w:ascii="宋体" w:hAnsi="宋体" w:eastAsia="宋体"/>
          <w:sz w:val="21"/>
          <w:szCs w:val="21"/>
        </w:rPr>
      </w:pPr>
      <w:r>
        <w:rPr>
          <w:rFonts w:ascii="宋体" w:hAnsi="宋体" w:eastAsia="宋体"/>
          <w:sz w:val="21"/>
          <w:szCs w:val="21"/>
        </w:rPr>
        <w:t>单相表</w:t>
      </w:r>
      <w:r>
        <w:rPr>
          <w:rFonts w:ascii="Times New Roman" w:hAnsi="Times New Roman" w:eastAsia="Times New Roman"/>
          <w:sz w:val="21"/>
          <w:szCs w:val="21"/>
        </w:rPr>
        <w:t>4G</w:t>
      </w:r>
      <w:r>
        <w:rPr>
          <w:rFonts w:ascii="宋体" w:hAnsi="宋体" w:eastAsia="宋体"/>
          <w:sz w:val="21"/>
          <w:szCs w:val="21"/>
        </w:rPr>
        <w:t>通信模块安装于单相费控智能电能表上，是单相智能电能表的数据采集、存储、传输部分，通过标准接口与电能表连接，能够实现电能表数据的采集，通过无线网络与主站连接，可以实现数据的远程采集及参数的远程下发等功能。</w:t>
      </w:r>
    </w:p>
    <w:p>
      <w:pPr>
        <w:spacing w:after="93"/>
        <w:ind w:firstLine="420"/>
        <w:jc w:val="both"/>
        <w:rPr>
          <w:rFonts w:ascii="宋体" w:hAnsi="宋体" w:eastAsia="宋体"/>
          <w:sz w:val="21"/>
          <w:szCs w:val="21"/>
        </w:rPr>
      </w:pPr>
      <w:r>
        <w:rPr>
          <w:rFonts w:ascii="宋体" w:hAnsi="宋体" w:eastAsia="宋体"/>
          <w:sz w:val="21"/>
          <w:szCs w:val="21"/>
        </w:rPr>
        <w:t>通信模块电磁兼容性好，能抵御高压尖峰脉冲、强磁场、强静电的干扰；输入电压最高</w:t>
      </w:r>
      <w:r>
        <w:rPr>
          <w:rFonts w:ascii="Times New Roman" w:hAnsi="Times New Roman" w:eastAsia="Times New Roman"/>
          <w:sz w:val="21"/>
          <w:szCs w:val="21"/>
        </w:rPr>
        <w:t>28V</w:t>
      </w:r>
      <w:r>
        <w:rPr>
          <w:rFonts w:ascii="宋体" w:hAnsi="宋体" w:eastAsia="宋体"/>
          <w:sz w:val="21"/>
          <w:szCs w:val="21"/>
        </w:rPr>
        <w:t>设计使其具有更高的可靠性；可以在本地</w:t>
      </w:r>
      <w:r>
        <w:rPr>
          <w:rFonts w:ascii="Times New Roman" w:hAnsi="Times New Roman" w:eastAsia="Times New Roman"/>
          <w:sz w:val="21"/>
          <w:szCs w:val="21"/>
        </w:rPr>
        <w:t>/</w:t>
      </w:r>
      <w:r>
        <w:rPr>
          <w:rFonts w:ascii="宋体" w:hAnsi="宋体" w:eastAsia="宋体"/>
          <w:sz w:val="21"/>
          <w:szCs w:val="21"/>
        </w:rPr>
        <w:t>远程方便在线升级和修改设备参数；模块内置大容量的</w:t>
      </w:r>
      <w:r>
        <w:rPr>
          <w:rFonts w:ascii="Times New Roman" w:hAnsi="Times New Roman" w:eastAsia="Times New Roman"/>
          <w:sz w:val="21"/>
          <w:szCs w:val="21"/>
        </w:rPr>
        <w:t>FLASH</w:t>
      </w:r>
      <w:r>
        <w:rPr>
          <w:rFonts w:ascii="宋体" w:hAnsi="宋体" w:eastAsia="宋体"/>
          <w:sz w:val="21"/>
          <w:szCs w:val="21"/>
        </w:rPr>
        <w:t>存储芯片保证各种数据的方便存储；采用</w:t>
      </w:r>
      <w:r>
        <w:rPr>
          <w:rFonts w:ascii="Times New Roman" w:hAnsi="Times New Roman" w:eastAsia="Times New Roman"/>
          <w:sz w:val="21"/>
          <w:szCs w:val="21"/>
        </w:rPr>
        <w:t>ABS</w:t>
      </w:r>
      <w:r>
        <w:rPr>
          <w:rFonts w:ascii="宋体" w:hAnsi="宋体" w:eastAsia="宋体"/>
          <w:sz w:val="21"/>
          <w:szCs w:val="21"/>
        </w:rPr>
        <w:t>防水阻燃材料，符合标准化结构、体积轻巧、安装方便。</w:t>
      </w:r>
    </w:p>
    <w:p>
      <w:pPr>
        <w:spacing w:after="93"/>
        <w:ind w:firstLine="420"/>
        <w:jc w:val="both"/>
        <w:rPr>
          <w:rFonts w:ascii="宋体" w:hAnsi="宋体" w:eastAsia="宋体"/>
          <w:sz w:val="21"/>
          <w:szCs w:val="21"/>
        </w:rPr>
      </w:pPr>
      <w:r>
        <w:rPr>
          <w:rFonts w:ascii="宋体" w:hAnsi="宋体" w:eastAsia="宋体"/>
          <w:sz w:val="21"/>
          <w:szCs w:val="21"/>
        </w:rPr>
        <w:t>通信模块具有功能强大、使用简单、运行稳定、维护方便、可靠性高、存储容量大、兼容性好、性价比高等特点，能够很好的满足用户应用需求。</w:t>
      </w:r>
    </w:p>
    <w:p>
      <w:pPr>
        <w:numPr>
          <w:ilvl w:val="2"/>
          <w:numId w:val="1"/>
        </w:numPr>
        <w:spacing w:before="156" w:after="156"/>
        <w:ind w:firstLine="0"/>
        <w:jc w:val="both"/>
        <w:rPr>
          <w:rFonts w:ascii="宋体" w:hAnsi="宋体" w:eastAsia="宋体"/>
          <w:sz w:val="21"/>
          <w:szCs w:val="21"/>
        </w:rPr>
      </w:pPr>
      <w:r>
        <w:rPr>
          <w:rFonts w:ascii="黑体" w:hAnsi="黑体" w:eastAsia="黑体"/>
          <w:sz w:val="21"/>
          <w:szCs w:val="21"/>
        </w:rPr>
        <w:t>功能特点</w:t>
      </w:r>
    </w:p>
    <w:p>
      <w:pPr>
        <w:spacing w:before="156" w:after="156"/>
        <w:jc w:val="center"/>
        <w:rPr>
          <w:rFonts w:ascii="宋体" w:hAnsi="宋体" w:eastAsia="宋体"/>
          <w:sz w:val="21"/>
          <w:szCs w:val="21"/>
        </w:rPr>
      </w:pPr>
      <w:r>
        <w:rPr>
          <w:rFonts w:ascii="黑体" w:hAnsi="黑体" w:eastAsia="黑体"/>
          <w:sz w:val="21"/>
          <w:szCs w:val="21"/>
        </w:rPr>
        <w:t>表</w:t>
      </w:r>
      <w:r>
        <w:rPr>
          <w:rFonts w:ascii="Times New Roman" w:hAnsi="Times New Roman" w:eastAsia="Times New Roman"/>
          <w:sz w:val="21"/>
          <w:szCs w:val="21"/>
        </w:rPr>
        <w:t xml:space="preserve"> </w:t>
      </w:r>
      <w:r>
        <w:rPr>
          <w:rFonts w:ascii="黑体" w:hAnsi="黑体" w:eastAsia="黑体"/>
          <w:sz w:val="21"/>
          <w:szCs w:val="21"/>
        </w:rPr>
        <w:t>4.7.2 通信模块功能配置</w:t>
      </w:r>
    </w:p>
    <w:tbl>
      <w:tblPr>
        <w:tblStyle w:val="6"/>
        <w:tblW w:w="0" w:type="auto"/>
        <w:tblInd w:w="7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1275"/>
        <w:gridCol w:w="3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705" w:type="dxa"/>
            <w:tcBorders>
              <w:top w:val="single" w:color="000000" w:sz="8" w:space="0"/>
              <w:left w:val="single" w:color="000000" w:sz="8" w:space="0"/>
              <w:bottom w:val="single" w:color="000000" w:sz="8" w:space="0"/>
              <w:right w:val="single" w:color="000000" w:sz="8" w:space="0"/>
            </w:tcBorders>
            <w:shd w:val="clear" w:color="auto" w:fill="000000"/>
            <w:vAlign w:val="top"/>
          </w:tcPr>
          <w:p>
            <w:pPr>
              <w:spacing w:before="24" w:after="24"/>
              <w:jc w:val="both"/>
              <w:rPr>
                <w:rFonts w:ascii="宋体" w:hAnsi="宋体" w:eastAsia="宋体"/>
                <w:sz w:val="18"/>
                <w:szCs w:val="18"/>
              </w:rPr>
            </w:pPr>
            <w:r>
              <w:rPr>
                <w:rFonts w:ascii="宋体" w:hAnsi="宋体" w:eastAsia="宋体"/>
                <w:sz w:val="18"/>
                <w:szCs w:val="18"/>
              </w:rPr>
              <w:t>序号</w:t>
            </w:r>
          </w:p>
        </w:tc>
        <w:tc>
          <w:tcPr>
            <w:tcW w:w="1275" w:type="dxa"/>
            <w:gridSpan w:val="2"/>
            <w:tcBorders>
              <w:top w:val="single" w:color="000000" w:sz="8" w:space="0"/>
              <w:left w:val="single" w:color="000000" w:sz="8" w:space="0"/>
              <w:bottom w:val="single" w:color="000000" w:sz="8" w:space="0"/>
              <w:right w:val="single" w:color="000000" w:sz="8" w:space="0"/>
            </w:tcBorders>
            <w:shd w:val="clear" w:color="auto" w:fill="000000"/>
            <w:vAlign w:val="top"/>
          </w:tcPr>
          <w:p>
            <w:pPr>
              <w:spacing w:before="24" w:after="24"/>
              <w:jc w:val="both"/>
              <w:rPr>
                <w:rFonts w:ascii="宋体" w:hAnsi="宋体" w:eastAsia="宋体"/>
                <w:sz w:val="18"/>
                <w:szCs w:val="18"/>
              </w:rPr>
            </w:pPr>
            <w:r>
              <w:rPr>
                <w:rFonts w:ascii="宋体" w:hAnsi="宋体" w:eastAsia="宋体"/>
                <w:sz w:val="18"/>
                <w:szCs w:val="18"/>
              </w:rPr>
              <w:t>项</w:t>
            </w:r>
            <w:r>
              <w:rPr>
                <w:rFonts w:ascii="Times New Roman" w:hAnsi="Times New Roman" w:eastAsia="Times New Roman"/>
                <w:sz w:val="18"/>
                <w:szCs w:val="18"/>
              </w:rPr>
              <w:t xml:space="preserve">    </w:t>
            </w:r>
            <w:r>
              <w:rPr>
                <w:rFonts w:ascii="宋体" w:hAnsi="宋体" w:eastAsia="宋体"/>
                <w:sz w:val="18"/>
                <w:szCs w:val="18"/>
              </w:rPr>
              <w:t>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0" w:hRule="atLeast"/>
        </w:trPr>
        <w:tc>
          <w:tcPr>
            <w:tcW w:w="705" w:type="dxa"/>
            <w:tcBorders>
              <w:top w:val="single" w:color="000000" w:sz="8" w:space="0"/>
              <w:left w:val="single" w:color="000000" w:sz="8" w:space="0"/>
              <w:bottom w:val="nil"/>
              <w:right w:val="single" w:color="000000" w:sz="8" w:space="0"/>
            </w:tcBorders>
            <w:shd w:val="clear" w:color="auto" w:fill="000000"/>
            <w:vAlign w:val="top"/>
          </w:tcPr>
          <w:p>
            <w:pPr>
              <w:jc w:val="center"/>
              <w:rPr>
                <w:rFonts w:ascii="宋体" w:hAnsi="宋体" w:eastAsia="宋体"/>
                <w:sz w:val="18"/>
                <w:szCs w:val="18"/>
              </w:rPr>
            </w:pPr>
            <w:r>
              <w:rPr>
                <w:rFonts w:ascii="Times New Roman" w:hAnsi="Times New Roman" w:eastAsia="Times New Roman"/>
                <w:sz w:val="18"/>
                <w:szCs w:val="18"/>
              </w:rPr>
              <w:t>1</w:t>
            </w:r>
          </w:p>
        </w:tc>
        <w:tc>
          <w:tcPr>
            <w:tcW w:w="1275" w:type="dxa"/>
            <w:tcBorders>
              <w:top w:val="single" w:color="000000" w:sz="8" w:space="0"/>
              <w:left w:val="single" w:color="000000" w:sz="8" w:space="0"/>
              <w:bottom w:val="nil"/>
              <w:right w:val="single" w:color="000000" w:sz="8" w:space="0"/>
            </w:tcBorders>
            <w:shd w:val="clear" w:color="auto" w:fill="000000"/>
            <w:vAlign w:val="top"/>
          </w:tcPr>
          <w:p>
            <w:pPr>
              <w:jc w:val="both"/>
              <w:rPr>
                <w:rFonts w:ascii="宋体" w:hAnsi="宋体" w:eastAsia="宋体"/>
                <w:sz w:val="18"/>
                <w:szCs w:val="18"/>
              </w:rPr>
            </w:pPr>
            <w:r>
              <w:rPr>
                <w:rFonts w:ascii="宋体" w:hAnsi="宋体" w:eastAsia="宋体"/>
                <w:sz w:val="18"/>
                <w:szCs w:val="18"/>
              </w:rPr>
              <w:t>数据采集</w:t>
            </w:r>
          </w:p>
        </w:tc>
        <w:tc>
          <w:tcPr>
            <w:tcW w:w="3000" w:type="dxa"/>
            <w:tcBorders>
              <w:top w:val="single" w:color="000000" w:sz="8" w:space="0"/>
              <w:left w:val="single" w:color="000000" w:sz="8" w:space="0"/>
              <w:bottom w:val="nil"/>
              <w:right w:val="single" w:color="000000" w:sz="8" w:space="0"/>
            </w:tcBorders>
            <w:shd w:val="clear" w:color="auto" w:fill="000000"/>
            <w:vAlign w:val="top"/>
          </w:tcPr>
          <w:p>
            <w:pPr>
              <w:jc w:val="both"/>
              <w:rPr>
                <w:rFonts w:ascii="宋体" w:hAnsi="宋体" w:eastAsia="宋体"/>
                <w:sz w:val="18"/>
                <w:szCs w:val="18"/>
              </w:rPr>
            </w:pPr>
            <w:r>
              <w:rPr>
                <w:rFonts w:ascii="宋体" w:hAnsi="宋体" w:eastAsia="宋体"/>
                <w:sz w:val="18"/>
                <w:szCs w:val="18"/>
              </w:rPr>
              <w:t>模块可以按照主站的配置要求进行</w:t>
            </w:r>
            <w:r>
              <w:rPr>
                <w:rFonts w:ascii="Times New Roman" w:hAnsi="Times New Roman" w:eastAsia="Times New Roman"/>
                <w:sz w:val="18"/>
                <w:szCs w:val="18"/>
              </w:rPr>
              <w:t>1</w:t>
            </w:r>
            <w:r>
              <w:rPr>
                <w:rFonts w:ascii="宋体" w:hAnsi="宋体" w:eastAsia="宋体"/>
                <w:sz w:val="18"/>
                <w:szCs w:val="18"/>
              </w:rPr>
              <w:t>类数据、</w:t>
            </w:r>
            <w:r>
              <w:rPr>
                <w:rFonts w:ascii="Times New Roman" w:hAnsi="Times New Roman" w:eastAsia="Times New Roman"/>
                <w:sz w:val="18"/>
                <w:szCs w:val="18"/>
              </w:rPr>
              <w:t>2</w:t>
            </w:r>
            <w:r>
              <w:rPr>
                <w:rFonts w:ascii="宋体" w:hAnsi="宋体" w:eastAsia="宋体"/>
                <w:sz w:val="18"/>
                <w:szCs w:val="18"/>
              </w:rPr>
              <w:t>类数据、</w:t>
            </w:r>
            <w:r>
              <w:rPr>
                <w:rFonts w:ascii="Times New Roman" w:hAnsi="Times New Roman" w:eastAsia="Times New Roman"/>
                <w:sz w:val="18"/>
                <w:szCs w:val="18"/>
              </w:rPr>
              <w:t>3</w:t>
            </w:r>
            <w:r>
              <w:rPr>
                <w:rFonts w:ascii="宋体" w:hAnsi="宋体" w:eastAsia="宋体"/>
                <w:sz w:val="18"/>
                <w:szCs w:val="18"/>
              </w:rPr>
              <w:t>类数据的采集。</w:t>
            </w:r>
          </w:p>
          <w:p>
            <w:pPr>
              <w:jc w:val="both"/>
              <w:rPr>
                <w:rFonts w:ascii="宋体" w:hAnsi="宋体" w:eastAsia="宋体"/>
                <w:sz w:val="18"/>
                <w:szCs w:val="18"/>
              </w:rPr>
            </w:pPr>
            <w:r>
              <w:rPr>
                <w:rFonts w:ascii="宋体" w:hAnsi="宋体" w:eastAsia="宋体"/>
                <w:sz w:val="18"/>
                <w:szCs w:val="18"/>
              </w:rPr>
              <w:t>1类数据为实时数据，模块实时采集电表的数据或者模块自身的数据返回主站。</w:t>
            </w:r>
          </w:p>
          <w:p>
            <w:pPr>
              <w:jc w:val="both"/>
              <w:rPr>
                <w:rFonts w:ascii="宋体" w:hAnsi="宋体" w:eastAsia="宋体"/>
                <w:sz w:val="18"/>
                <w:szCs w:val="18"/>
              </w:rPr>
            </w:pPr>
            <w:r>
              <w:rPr>
                <w:rFonts w:ascii="宋体" w:hAnsi="宋体" w:eastAsia="宋体"/>
                <w:sz w:val="18"/>
                <w:szCs w:val="18"/>
              </w:rPr>
              <w:t>2类数据为日冻结数据、月冻结数据、抄表日冻结数据、曲线数据等，模块按照主站配置的抄读周期采集并存储数据，定时传输至主站。</w:t>
            </w:r>
          </w:p>
          <w:p>
            <w:pPr>
              <w:jc w:val="both"/>
              <w:rPr>
                <w:rFonts w:ascii="宋体" w:hAnsi="宋体" w:eastAsia="宋体"/>
                <w:sz w:val="18"/>
                <w:szCs w:val="18"/>
              </w:rPr>
            </w:pPr>
            <w:r>
              <w:rPr>
                <w:rFonts w:ascii="宋体" w:hAnsi="宋体" w:eastAsia="宋体"/>
                <w:sz w:val="18"/>
                <w:szCs w:val="18"/>
              </w:rPr>
              <w:t>3类数据为事件数据，模块会按照主站配置的参数采集电表及模块的事件，并且在发生重要事件时，实时上报至主站。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5" w:type="dxa"/>
            <w:vMerge w:val="restart"/>
            <w:tcBorders>
              <w:top w:val="nil"/>
              <w:left w:val="single" w:color="000000" w:sz="8" w:space="0"/>
              <w:bottom w:val="nil"/>
              <w:right w:val="single" w:color="000000" w:sz="8" w:space="0"/>
            </w:tcBorders>
            <w:shd w:val="clear" w:color="auto" w:fill="000000"/>
            <w:vAlign w:val="top"/>
          </w:tcPr>
          <w:p>
            <w:pPr>
              <w:jc w:val="center"/>
              <w:rPr>
                <w:rFonts w:ascii="宋体" w:hAnsi="宋体" w:eastAsia="宋体"/>
                <w:sz w:val="18"/>
                <w:szCs w:val="18"/>
              </w:rPr>
            </w:pPr>
            <w:r>
              <w:rPr>
                <w:rFonts w:ascii="Times New Roman" w:hAnsi="Times New Roman" w:eastAsia="Times New Roman"/>
                <w:sz w:val="18"/>
                <w:szCs w:val="18"/>
              </w:rPr>
              <w:t>2</w:t>
            </w:r>
          </w:p>
        </w:tc>
        <w:tc>
          <w:tcPr>
            <w:tcW w:w="1275" w:type="dxa"/>
            <w:vMerge w:val="restart"/>
            <w:tcBorders>
              <w:top w:val="nil"/>
              <w:left w:val="single" w:color="000000" w:sz="8" w:space="0"/>
              <w:bottom w:val="nil"/>
              <w:right w:val="single" w:color="000000" w:sz="8" w:space="0"/>
            </w:tcBorders>
            <w:shd w:val="clear" w:color="auto" w:fill="000000"/>
            <w:vAlign w:val="top"/>
          </w:tcPr>
          <w:p>
            <w:pPr>
              <w:jc w:val="both"/>
              <w:rPr>
                <w:rFonts w:ascii="宋体" w:hAnsi="宋体" w:eastAsia="宋体"/>
                <w:sz w:val="18"/>
                <w:szCs w:val="18"/>
              </w:rPr>
            </w:pPr>
            <w:r>
              <w:rPr>
                <w:rFonts w:ascii="宋体" w:hAnsi="宋体" w:eastAsia="宋体"/>
                <w:sz w:val="18"/>
                <w:szCs w:val="18"/>
              </w:rPr>
              <w:t>数据处理与存储</w:t>
            </w:r>
          </w:p>
        </w:tc>
        <w:tc>
          <w:tcPr>
            <w:tcW w:w="3000" w:type="dxa"/>
            <w:tcBorders>
              <w:top w:val="nil"/>
              <w:left w:val="single" w:color="000000" w:sz="8" w:space="0"/>
              <w:bottom w:val="single" w:color="000000" w:sz="8" w:space="0"/>
              <w:right w:val="single" w:color="000000" w:sz="8" w:space="0"/>
            </w:tcBorders>
            <w:shd w:val="clear" w:color="auto" w:fill="000000"/>
            <w:vAlign w:val="top"/>
          </w:tcPr>
          <w:p>
            <w:pPr>
              <w:jc w:val="both"/>
              <w:rPr>
                <w:rFonts w:ascii="宋体" w:hAnsi="宋体" w:eastAsia="宋体"/>
                <w:sz w:val="18"/>
                <w:szCs w:val="18"/>
              </w:rPr>
            </w:pPr>
            <w:r>
              <w:rPr>
                <w:rFonts w:ascii="宋体" w:hAnsi="宋体" w:eastAsia="宋体"/>
                <w:sz w:val="18"/>
                <w:szCs w:val="18"/>
              </w:rPr>
              <w:t>生成和存储实时和当前数据。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705" w:type="dxa"/>
            <w:vMerge w:val="continue"/>
            <w:tcBorders>
              <w:top w:val="nil"/>
              <w:left w:val="single" w:color="000000" w:sz="8" w:space="0"/>
              <w:bottom w:val="nil"/>
              <w:right w:val="single" w:color="000000" w:sz="8" w:space="0"/>
            </w:tcBorders>
            <w:shd w:val="clear" w:color="auto" w:fill="000000"/>
            <w:vAlign w:val="top"/>
          </w:tcPr>
          <w:p>
            <w:pPr>
              <w:jc w:val="center"/>
              <w:rPr>
                <w:rFonts w:ascii="微软雅黑" w:hAnsi="微软雅黑" w:eastAsia="微软雅黑"/>
                <w:sz w:val="24"/>
                <w:szCs w:val="24"/>
              </w:rPr>
            </w:pPr>
          </w:p>
        </w:tc>
        <w:tc>
          <w:tcPr>
            <w:tcW w:w="1275" w:type="dxa"/>
            <w:vMerge w:val="continue"/>
            <w:tcBorders>
              <w:top w:val="nil"/>
              <w:left w:val="single" w:color="000000" w:sz="8" w:space="0"/>
              <w:bottom w:val="nil"/>
              <w:right w:val="single" w:color="000000" w:sz="8" w:space="0"/>
            </w:tcBorders>
            <w:shd w:val="clear" w:color="auto" w:fill="000000"/>
            <w:vAlign w:val="top"/>
          </w:tcPr>
          <w:p>
            <w:pPr>
              <w:jc w:val="both"/>
              <w:rPr>
                <w:rFonts w:ascii="微软雅黑" w:hAnsi="微软雅黑" w:eastAsia="微软雅黑"/>
                <w:sz w:val="24"/>
                <w:szCs w:val="24"/>
              </w:rPr>
            </w:pPr>
          </w:p>
        </w:tc>
        <w:tc>
          <w:tcPr>
            <w:tcW w:w="3000" w:type="dxa"/>
            <w:tcBorders>
              <w:top w:val="single" w:color="000000" w:sz="8" w:space="0"/>
              <w:left w:val="single" w:color="000000" w:sz="8" w:space="0"/>
              <w:bottom w:val="single" w:color="000000" w:sz="8" w:space="0"/>
              <w:right w:val="single" w:color="000000" w:sz="8" w:space="0"/>
            </w:tcBorders>
            <w:shd w:val="clear" w:color="auto" w:fill="000000"/>
            <w:vAlign w:val="top"/>
          </w:tcPr>
          <w:p>
            <w:pPr>
              <w:jc w:val="both"/>
              <w:rPr>
                <w:rFonts w:ascii="宋体" w:hAnsi="宋体" w:eastAsia="宋体"/>
                <w:sz w:val="18"/>
                <w:szCs w:val="18"/>
              </w:rPr>
            </w:pPr>
            <w:r>
              <w:rPr>
                <w:rFonts w:ascii="宋体" w:hAnsi="宋体" w:eastAsia="宋体"/>
                <w:sz w:val="18"/>
                <w:szCs w:val="18"/>
              </w:rPr>
              <w:t>将采集的数据在日末零点形成各种历史日数据，并保存最近</w:t>
            </w:r>
            <w:r>
              <w:rPr>
                <w:rFonts w:ascii="Times New Roman" w:hAnsi="Times New Roman" w:eastAsia="Times New Roman"/>
                <w:sz w:val="18"/>
                <w:szCs w:val="18"/>
              </w:rPr>
              <w:t>62</w:t>
            </w:r>
            <w:r>
              <w:rPr>
                <w:rFonts w:ascii="宋体" w:hAnsi="宋体" w:eastAsia="宋体"/>
                <w:sz w:val="18"/>
                <w:szCs w:val="18"/>
              </w:rPr>
              <w:t>天日数据。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5" w:type="dxa"/>
            <w:vMerge w:val="continue"/>
            <w:tcBorders>
              <w:top w:val="nil"/>
              <w:left w:val="single" w:color="000000" w:sz="8" w:space="0"/>
              <w:bottom w:val="nil"/>
              <w:right w:val="single" w:color="000000" w:sz="8" w:space="0"/>
            </w:tcBorders>
            <w:shd w:val="clear" w:color="auto" w:fill="000000"/>
            <w:vAlign w:val="top"/>
          </w:tcPr>
          <w:p>
            <w:pPr>
              <w:jc w:val="center"/>
              <w:rPr>
                <w:rFonts w:ascii="微软雅黑" w:hAnsi="微软雅黑" w:eastAsia="微软雅黑"/>
                <w:sz w:val="24"/>
                <w:szCs w:val="24"/>
              </w:rPr>
            </w:pPr>
          </w:p>
        </w:tc>
        <w:tc>
          <w:tcPr>
            <w:tcW w:w="1275" w:type="dxa"/>
            <w:vMerge w:val="continue"/>
            <w:tcBorders>
              <w:top w:val="nil"/>
              <w:left w:val="single" w:color="000000" w:sz="8" w:space="0"/>
              <w:bottom w:val="nil"/>
              <w:right w:val="single" w:color="000000" w:sz="8" w:space="0"/>
            </w:tcBorders>
            <w:shd w:val="clear" w:color="auto" w:fill="000000"/>
            <w:vAlign w:val="top"/>
          </w:tcPr>
          <w:p>
            <w:pPr>
              <w:jc w:val="both"/>
              <w:rPr>
                <w:rFonts w:ascii="微软雅黑" w:hAnsi="微软雅黑" w:eastAsia="微软雅黑"/>
                <w:sz w:val="24"/>
                <w:szCs w:val="24"/>
              </w:rPr>
            </w:pPr>
          </w:p>
        </w:tc>
        <w:tc>
          <w:tcPr>
            <w:tcW w:w="3000" w:type="dxa"/>
            <w:tcBorders>
              <w:top w:val="single" w:color="000000" w:sz="8" w:space="0"/>
              <w:left w:val="single" w:color="000000" w:sz="8" w:space="0"/>
              <w:bottom w:val="single" w:color="000000" w:sz="8" w:space="0"/>
              <w:right w:val="single" w:color="000000" w:sz="8" w:space="0"/>
            </w:tcBorders>
            <w:shd w:val="clear" w:color="auto" w:fill="000000"/>
            <w:vAlign w:val="top"/>
          </w:tcPr>
          <w:p>
            <w:pPr>
              <w:jc w:val="both"/>
              <w:rPr>
                <w:rFonts w:ascii="宋体" w:hAnsi="宋体" w:eastAsia="宋体"/>
                <w:sz w:val="18"/>
                <w:szCs w:val="18"/>
              </w:rPr>
            </w:pPr>
            <w:r>
              <w:rPr>
                <w:rFonts w:ascii="宋体" w:hAnsi="宋体" w:eastAsia="宋体"/>
                <w:sz w:val="18"/>
                <w:szCs w:val="18"/>
              </w:rPr>
              <w:t>将采集的数据在月末零点生成各种历史月数据，并保存最近</w:t>
            </w:r>
            <w:r>
              <w:rPr>
                <w:rFonts w:ascii="Times New Roman" w:hAnsi="Times New Roman" w:eastAsia="Times New Roman"/>
                <w:sz w:val="18"/>
                <w:szCs w:val="18"/>
              </w:rPr>
              <w:t>12</w:t>
            </w:r>
            <w:r>
              <w:rPr>
                <w:rFonts w:ascii="宋体" w:hAnsi="宋体" w:eastAsia="宋体"/>
                <w:sz w:val="18"/>
                <w:szCs w:val="18"/>
              </w:rPr>
              <w:t>个月的月数据。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5" w:type="dxa"/>
            <w:vMerge w:val="continue"/>
            <w:tcBorders>
              <w:top w:val="nil"/>
              <w:left w:val="single" w:color="000000" w:sz="8" w:space="0"/>
              <w:bottom w:val="nil"/>
              <w:right w:val="single" w:color="000000" w:sz="8" w:space="0"/>
            </w:tcBorders>
            <w:shd w:val="clear" w:color="auto" w:fill="000000"/>
            <w:vAlign w:val="top"/>
          </w:tcPr>
          <w:p>
            <w:pPr>
              <w:jc w:val="center"/>
              <w:rPr>
                <w:rFonts w:ascii="微软雅黑" w:hAnsi="微软雅黑" w:eastAsia="微软雅黑"/>
                <w:sz w:val="24"/>
                <w:szCs w:val="24"/>
              </w:rPr>
            </w:pPr>
          </w:p>
        </w:tc>
        <w:tc>
          <w:tcPr>
            <w:tcW w:w="1275" w:type="dxa"/>
            <w:vMerge w:val="continue"/>
            <w:tcBorders>
              <w:top w:val="nil"/>
              <w:left w:val="single" w:color="000000" w:sz="8" w:space="0"/>
              <w:bottom w:val="nil"/>
              <w:right w:val="single" w:color="000000" w:sz="8" w:space="0"/>
            </w:tcBorders>
            <w:shd w:val="clear" w:color="auto" w:fill="000000"/>
            <w:vAlign w:val="top"/>
          </w:tcPr>
          <w:p>
            <w:pPr>
              <w:jc w:val="both"/>
              <w:rPr>
                <w:rFonts w:ascii="微软雅黑" w:hAnsi="微软雅黑" w:eastAsia="微软雅黑"/>
                <w:sz w:val="24"/>
                <w:szCs w:val="24"/>
              </w:rPr>
            </w:pPr>
          </w:p>
        </w:tc>
        <w:tc>
          <w:tcPr>
            <w:tcW w:w="3000" w:type="dxa"/>
            <w:tcBorders>
              <w:top w:val="single" w:color="000000" w:sz="8" w:space="0"/>
              <w:left w:val="single" w:color="000000" w:sz="8" w:space="0"/>
              <w:bottom w:val="single" w:color="000000" w:sz="8" w:space="0"/>
              <w:right w:val="single" w:color="000000" w:sz="8" w:space="0"/>
            </w:tcBorders>
            <w:shd w:val="clear" w:color="auto" w:fill="000000"/>
            <w:vAlign w:val="top"/>
          </w:tcPr>
          <w:p>
            <w:pPr>
              <w:jc w:val="both"/>
              <w:rPr>
                <w:rFonts w:ascii="宋体" w:hAnsi="宋体" w:eastAsia="宋体"/>
                <w:sz w:val="18"/>
                <w:szCs w:val="18"/>
              </w:rPr>
            </w:pPr>
            <w:r>
              <w:rPr>
                <w:rFonts w:ascii="宋体" w:hAnsi="宋体" w:eastAsia="宋体"/>
                <w:sz w:val="18"/>
                <w:szCs w:val="18"/>
              </w:rPr>
              <w:t>按照设定的冻结间隔形成各类冻结曲线数据，保存最近</w:t>
            </w:r>
            <w:r>
              <w:rPr>
                <w:rFonts w:ascii="Times New Roman" w:hAnsi="Times New Roman" w:eastAsia="Times New Roman"/>
                <w:sz w:val="18"/>
                <w:szCs w:val="18"/>
              </w:rPr>
              <w:t>3</w:t>
            </w:r>
            <w:r>
              <w:rPr>
                <w:rFonts w:ascii="宋体" w:hAnsi="宋体" w:eastAsia="宋体"/>
                <w:sz w:val="18"/>
                <w:szCs w:val="18"/>
              </w:rPr>
              <w:t>天曲线数据。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5" w:type="dxa"/>
            <w:vMerge w:val="continue"/>
            <w:tcBorders>
              <w:top w:val="nil"/>
              <w:left w:val="single" w:color="000000" w:sz="8" w:space="0"/>
              <w:bottom w:val="nil"/>
              <w:right w:val="single" w:color="000000" w:sz="8" w:space="0"/>
            </w:tcBorders>
            <w:shd w:val="clear" w:color="auto" w:fill="000000"/>
            <w:vAlign w:val="top"/>
          </w:tcPr>
          <w:p>
            <w:pPr>
              <w:jc w:val="center"/>
              <w:rPr>
                <w:rFonts w:ascii="微软雅黑" w:hAnsi="微软雅黑" w:eastAsia="微软雅黑"/>
                <w:sz w:val="24"/>
                <w:szCs w:val="24"/>
              </w:rPr>
            </w:pPr>
          </w:p>
        </w:tc>
        <w:tc>
          <w:tcPr>
            <w:tcW w:w="1275" w:type="dxa"/>
            <w:vMerge w:val="continue"/>
            <w:tcBorders>
              <w:top w:val="nil"/>
              <w:left w:val="single" w:color="000000" w:sz="8" w:space="0"/>
              <w:bottom w:val="nil"/>
              <w:right w:val="single" w:color="000000" w:sz="8" w:space="0"/>
            </w:tcBorders>
            <w:shd w:val="clear" w:color="auto" w:fill="000000"/>
            <w:vAlign w:val="top"/>
          </w:tcPr>
          <w:p>
            <w:pPr>
              <w:jc w:val="both"/>
              <w:rPr>
                <w:rFonts w:ascii="微软雅黑" w:hAnsi="微软雅黑" w:eastAsia="微软雅黑"/>
                <w:sz w:val="24"/>
                <w:szCs w:val="24"/>
              </w:rPr>
            </w:pPr>
          </w:p>
        </w:tc>
        <w:tc>
          <w:tcPr>
            <w:tcW w:w="3000" w:type="dxa"/>
            <w:tcBorders>
              <w:top w:val="single" w:color="000000" w:sz="8" w:space="0"/>
              <w:left w:val="single" w:color="000000" w:sz="8" w:space="0"/>
              <w:bottom w:val="single" w:color="000000" w:sz="8" w:space="0"/>
              <w:right w:val="single" w:color="000000" w:sz="8" w:space="0"/>
            </w:tcBorders>
            <w:shd w:val="clear" w:color="auto" w:fill="000000"/>
            <w:vAlign w:val="top"/>
          </w:tcPr>
          <w:p>
            <w:pPr>
              <w:jc w:val="both"/>
              <w:rPr>
                <w:rFonts w:ascii="宋体" w:hAnsi="宋体" w:eastAsia="宋体"/>
                <w:sz w:val="18"/>
                <w:szCs w:val="18"/>
              </w:rPr>
            </w:pPr>
            <w:r>
              <w:rPr>
                <w:rFonts w:ascii="宋体" w:hAnsi="宋体" w:eastAsia="宋体"/>
                <w:sz w:val="18"/>
                <w:szCs w:val="18"/>
              </w:rPr>
              <w:t>记录电能表或模块本身所产生的重要事件，事件记录只保存不主动上送，主站可召测，能够保存最近每个测量点每种事件不少于</w:t>
            </w:r>
            <w:r>
              <w:rPr>
                <w:rFonts w:ascii="Times New Roman" w:hAnsi="Times New Roman" w:eastAsia="Times New Roman"/>
                <w:sz w:val="18"/>
                <w:szCs w:val="18"/>
              </w:rPr>
              <w:t>10</w:t>
            </w:r>
            <w:r>
              <w:rPr>
                <w:rFonts w:ascii="宋体" w:hAnsi="宋体" w:eastAsia="宋体"/>
                <w:sz w:val="18"/>
                <w:szCs w:val="18"/>
              </w:rPr>
              <w:t>次记录。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5" w:type="dxa"/>
            <w:vMerge w:val="continue"/>
            <w:tcBorders>
              <w:top w:val="nil"/>
              <w:left w:val="single" w:color="000000" w:sz="8" w:space="0"/>
              <w:bottom w:val="nil"/>
              <w:right w:val="single" w:color="000000" w:sz="8" w:space="0"/>
            </w:tcBorders>
            <w:shd w:val="clear" w:color="auto" w:fill="000000"/>
            <w:vAlign w:val="top"/>
          </w:tcPr>
          <w:p>
            <w:pPr>
              <w:jc w:val="center"/>
              <w:rPr>
                <w:rFonts w:ascii="微软雅黑" w:hAnsi="微软雅黑" w:eastAsia="微软雅黑"/>
                <w:sz w:val="24"/>
                <w:szCs w:val="24"/>
              </w:rPr>
            </w:pPr>
          </w:p>
        </w:tc>
        <w:tc>
          <w:tcPr>
            <w:tcW w:w="1275" w:type="dxa"/>
            <w:vMerge w:val="continue"/>
            <w:tcBorders>
              <w:top w:val="nil"/>
              <w:left w:val="single" w:color="000000" w:sz="8" w:space="0"/>
              <w:bottom w:val="nil"/>
              <w:right w:val="single" w:color="000000" w:sz="8" w:space="0"/>
            </w:tcBorders>
            <w:shd w:val="clear" w:color="auto" w:fill="000000"/>
            <w:vAlign w:val="top"/>
          </w:tcPr>
          <w:p>
            <w:pPr>
              <w:jc w:val="both"/>
              <w:rPr>
                <w:rFonts w:ascii="微软雅黑" w:hAnsi="微软雅黑" w:eastAsia="微软雅黑"/>
                <w:sz w:val="24"/>
                <w:szCs w:val="24"/>
              </w:rPr>
            </w:pPr>
          </w:p>
        </w:tc>
        <w:tc>
          <w:tcPr>
            <w:tcW w:w="3000" w:type="dxa"/>
            <w:tcBorders>
              <w:top w:val="single" w:color="000000" w:sz="8" w:space="0"/>
              <w:left w:val="single" w:color="000000" w:sz="8" w:space="0"/>
              <w:bottom w:val="single" w:color="000000" w:sz="8" w:space="0"/>
              <w:right w:val="single" w:color="000000" w:sz="8" w:space="0"/>
            </w:tcBorders>
            <w:shd w:val="clear" w:color="auto" w:fill="000000"/>
            <w:vAlign w:val="top"/>
          </w:tcPr>
          <w:p>
            <w:pPr>
              <w:jc w:val="both"/>
              <w:rPr>
                <w:rFonts w:ascii="宋体" w:hAnsi="宋体" w:eastAsia="宋体"/>
                <w:sz w:val="18"/>
                <w:szCs w:val="18"/>
              </w:rPr>
            </w:pPr>
            <w:r>
              <w:rPr>
                <w:rFonts w:ascii="宋体" w:hAnsi="宋体" w:eastAsia="宋体"/>
                <w:sz w:val="18"/>
                <w:szCs w:val="18"/>
              </w:rPr>
              <w:t>具有停电统计功能，计算日、月停电累计时间。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05" w:type="dxa"/>
            <w:vMerge w:val="restart"/>
            <w:tcBorders>
              <w:top w:val="nil"/>
              <w:left w:val="single" w:color="000000" w:sz="8" w:space="0"/>
              <w:bottom w:val="single" w:color="000000" w:sz="8" w:space="0"/>
              <w:right w:val="single" w:color="000000" w:sz="8" w:space="0"/>
            </w:tcBorders>
            <w:shd w:val="clear" w:color="auto" w:fill="000000"/>
            <w:vAlign w:val="top"/>
          </w:tcPr>
          <w:p>
            <w:pPr>
              <w:jc w:val="center"/>
              <w:rPr>
                <w:rFonts w:ascii="宋体" w:hAnsi="宋体" w:eastAsia="宋体"/>
                <w:sz w:val="18"/>
                <w:szCs w:val="18"/>
              </w:rPr>
            </w:pPr>
            <w:r>
              <w:rPr>
                <w:rFonts w:ascii="Times New Roman" w:hAnsi="Times New Roman" w:eastAsia="Times New Roman"/>
                <w:sz w:val="18"/>
                <w:szCs w:val="18"/>
              </w:rPr>
              <w:t>3</w:t>
            </w:r>
          </w:p>
        </w:tc>
        <w:tc>
          <w:tcPr>
            <w:tcW w:w="1275" w:type="dxa"/>
            <w:vMerge w:val="restart"/>
            <w:tcBorders>
              <w:top w:val="nil"/>
              <w:left w:val="single" w:color="000000" w:sz="8" w:space="0"/>
              <w:bottom w:val="single" w:color="000000" w:sz="8" w:space="0"/>
              <w:right w:val="single" w:color="000000" w:sz="8" w:space="0"/>
            </w:tcBorders>
            <w:shd w:val="clear" w:color="auto" w:fill="000000"/>
            <w:vAlign w:val="top"/>
          </w:tcPr>
          <w:p>
            <w:pPr>
              <w:jc w:val="both"/>
              <w:rPr>
                <w:rFonts w:ascii="宋体" w:hAnsi="宋体" w:eastAsia="宋体"/>
                <w:sz w:val="18"/>
                <w:szCs w:val="18"/>
              </w:rPr>
            </w:pPr>
            <w:r>
              <w:rPr>
                <w:rFonts w:ascii="宋体" w:hAnsi="宋体" w:eastAsia="宋体"/>
                <w:sz w:val="18"/>
                <w:szCs w:val="18"/>
              </w:rPr>
              <w:t>参数设置和查询</w:t>
            </w:r>
          </w:p>
        </w:tc>
        <w:tc>
          <w:tcPr>
            <w:tcW w:w="3000" w:type="dxa"/>
            <w:tcBorders>
              <w:top w:val="single" w:color="000000" w:sz="8" w:space="0"/>
              <w:left w:val="single" w:color="000000" w:sz="8" w:space="0"/>
              <w:bottom w:val="single" w:color="000000" w:sz="8" w:space="0"/>
              <w:right w:val="single" w:color="000000" w:sz="8" w:space="0"/>
            </w:tcBorders>
            <w:shd w:val="clear" w:color="auto" w:fill="000000"/>
            <w:vAlign w:val="top"/>
          </w:tcPr>
          <w:p>
            <w:pPr>
              <w:jc w:val="both"/>
              <w:rPr>
                <w:rFonts w:ascii="宋体" w:hAnsi="宋体" w:eastAsia="宋体"/>
                <w:sz w:val="18"/>
                <w:szCs w:val="18"/>
              </w:rPr>
            </w:pPr>
            <w:r>
              <w:rPr>
                <w:rFonts w:ascii="宋体" w:hAnsi="宋体" w:eastAsia="宋体"/>
                <w:sz w:val="18"/>
                <w:szCs w:val="18"/>
              </w:rPr>
              <w:t>模块可以使用现场调试工具（笔记本电脑）等进行模块地址、远程通信参数的设置。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705" w:type="dxa"/>
            <w:vMerge w:val="continue"/>
            <w:tcBorders>
              <w:top w:val="single" w:color="000000" w:sz="8" w:space="0"/>
              <w:left w:val="single" w:color="000000" w:sz="8" w:space="0"/>
              <w:bottom w:val="single" w:color="000000" w:sz="8" w:space="0"/>
              <w:right w:val="single" w:color="000000" w:sz="8" w:space="0"/>
            </w:tcBorders>
            <w:shd w:val="clear" w:color="auto" w:fill="000000"/>
            <w:vAlign w:val="top"/>
          </w:tcPr>
          <w:p>
            <w:pPr>
              <w:jc w:val="center"/>
              <w:rPr>
                <w:rFonts w:ascii="微软雅黑" w:hAnsi="微软雅黑" w:eastAsia="微软雅黑"/>
                <w:sz w:val="24"/>
                <w:szCs w:val="24"/>
              </w:rPr>
            </w:pPr>
          </w:p>
        </w:tc>
        <w:tc>
          <w:tcPr>
            <w:tcW w:w="1275" w:type="dxa"/>
            <w:vMerge w:val="continue"/>
            <w:tcBorders>
              <w:top w:val="single" w:color="000000" w:sz="8" w:space="0"/>
              <w:left w:val="single" w:color="000000" w:sz="8" w:space="0"/>
              <w:bottom w:val="single" w:color="000000" w:sz="8" w:space="0"/>
              <w:right w:val="single" w:color="000000" w:sz="8" w:space="0"/>
            </w:tcBorders>
            <w:shd w:val="clear" w:color="auto" w:fill="000000"/>
            <w:vAlign w:val="top"/>
          </w:tcPr>
          <w:p>
            <w:pPr>
              <w:jc w:val="both"/>
              <w:rPr>
                <w:rFonts w:ascii="微软雅黑" w:hAnsi="微软雅黑" w:eastAsia="微软雅黑"/>
                <w:sz w:val="24"/>
                <w:szCs w:val="24"/>
              </w:rPr>
            </w:pPr>
          </w:p>
        </w:tc>
        <w:tc>
          <w:tcPr>
            <w:tcW w:w="3000" w:type="dxa"/>
            <w:tcBorders>
              <w:top w:val="single" w:color="000000" w:sz="8" w:space="0"/>
              <w:left w:val="single" w:color="000000" w:sz="8" w:space="0"/>
              <w:bottom w:val="single" w:color="000000" w:sz="8" w:space="0"/>
              <w:right w:val="single" w:color="000000" w:sz="8" w:space="0"/>
            </w:tcBorders>
            <w:shd w:val="clear" w:color="auto" w:fill="000000"/>
            <w:vAlign w:val="top"/>
          </w:tcPr>
          <w:p>
            <w:pPr>
              <w:jc w:val="both"/>
              <w:rPr>
                <w:rFonts w:ascii="宋体" w:hAnsi="宋体" w:eastAsia="宋体"/>
                <w:sz w:val="18"/>
                <w:szCs w:val="18"/>
              </w:rPr>
            </w:pPr>
            <w:r>
              <w:rPr>
                <w:rFonts w:ascii="宋体" w:hAnsi="宋体" w:eastAsia="宋体"/>
                <w:sz w:val="18"/>
                <w:szCs w:val="18"/>
              </w:rPr>
              <w:t>模块可以通过主站设置以及查询配置参数、通信参数等，并能查询通信地址。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5" w:type="dxa"/>
            <w:vMerge w:val="restart"/>
            <w:tcBorders>
              <w:top w:val="single" w:color="000000" w:sz="8" w:space="0"/>
              <w:left w:val="single" w:color="000000" w:sz="8" w:space="0"/>
              <w:bottom w:val="single" w:color="000000" w:sz="8" w:space="0"/>
              <w:right w:val="single" w:color="000000" w:sz="8" w:space="0"/>
            </w:tcBorders>
            <w:shd w:val="clear" w:color="auto" w:fill="000000"/>
            <w:vAlign w:val="top"/>
          </w:tcPr>
          <w:p>
            <w:pPr>
              <w:ind w:leftChars="100"/>
              <w:jc w:val="both"/>
              <w:rPr>
                <w:rFonts w:ascii="宋体" w:hAnsi="宋体" w:eastAsia="宋体"/>
                <w:sz w:val="18"/>
                <w:szCs w:val="18"/>
              </w:rPr>
            </w:pPr>
            <w:r>
              <w:rPr>
                <w:rFonts w:ascii="Times New Roman" w:hAnsi="Times New Roman" w:eastAsia="Times New Roman"/>
                <w:sz w:val="18"/>
                <w:szCs w:val="18"/>
              </w:rPr>
              <w:t>4</w:t>
            </w:r>
          </w:p>
        </w:tc>
        <w:tc>
          <w:tcPr>
            <w:tcW w:w="1275" w:type="dxa"/>
            <w:vMerge w:val="restart"/>
            <w:tcBorders>
              <w:top w:val="single" w:color="000000" w:sz="8" w:space="0"/>
              <w:left w:val="single" w:color="000000" w:sz="8" w:space="0"/>
              <w:bottom w:val="single" w:color="000000" w:sz="8" w:space="0"/>
              <w:right w:val="single" w:color="000000" w:sz="8" w:space="0"/>
            </w:tcBorders>
            <w:shd w:val="clear" w:color="auto" w:fill="000000"/>
            <w:vAlign w:val="top"/>
          </w:tcPr>
          <w:p>
            <w:pPr>
              <w:jc w:val="both"/>
              <w:rPr>
                <w:rFonts w:ascii="宋体" w:hAnsi="宋体" w:eastAsia="宋体"/>
                <w:sz w:val="18"/>
                <w:szCs w:val="18"/>
              </w:rPr>
            </w:pPr>
            <w:r>
              <w:rPr>
                <w:rFonts w:ascii="宋体" w:hAnsi="宋体" w:eastAsia="宋体"/>
                <w:sz w:val="18"/>
                <w:szCs w:val="18"/>
              </w:rPr>
              <w:t>数据传输</w:t>
            </w:r>
          </w:p>
        </w:tc>
        <w:tc>
          <w:tcPr>
            <w:tcW w:w="3000" w:type="dxa"/>
            <w:tcBorders>
              <w:top w:val="single" w:color="000000" w:sz="8" w:space="0"/>
              <w:left w:val="single" w:color="000000" w:sz="8" w:space="0"/>
              <w:bottom w:val="single" w:color="000000" w:sz="8" w:space="0"/>
              <w:right w:val="single" w:color="000000" w:sz="8" w:space="0"/>
            </w:tcBorders>
            <w:shd w:val="clear" w:color="auto" w:fill="000000"/>
            <w:vAlign w:val="top"/>
          </w:tcPr>
          <w:p>
            <w:pPr>
              <w:jc w:val="both"/>
              <w:rPr>
                <w:rFonts w:ascii="宋体" w:hAnsi="宋体" w:eastAsia="宋体"/>
                <w:sz w:val="18"/>
                <w:szCs w:val="18"/>
              </w:rPr>
            </w:pPr>
            <w:r>
              <w:rPr>
                <w:rFonts w:ascii="宋体" w:hAnsi="宋体" w:eastAsia="宋体"/>
                <w:sz w:val="18"/>
                <w:szCs w:val="18"/>
              </w:rPr>
              <w:t>模块按主站命令的要求，定时向主站发送模块采集和存储的功率、最大需量、电能示值等各种信息。</w:t>
            </w:r>
          </w:p>
          <w:p>
            <w:pPr>
              <w:jc w:val="both"/>
              <w:rPr>
                <w:rFonts w:ascii="宋体" w:hAnsi="宋体" w:eastAsia="宋体"/>
                <w:sz w:val="18"/>
                <w:szCs w:val="18"/>
              </w:rPr>
            </w:pPr>
            <w:r>
              <w:rPr>
                <w:rFonts w:ascii="宋体" w:hAnsi="宋体" w:eastAsia="宋体"/>
                <w:sz w:val="18"/>
                <w:szCs w:val="18"/>
              </w:rPr>
              <w:t>与主站的通信协议符合Q/GDW_1376.1-2013《电力用户用电信息采集系统通信协议：主站与采集终端通信协议》。</w:t>
            </w:r>
          </w:p>
          <w:p>
            <w:pPr>
              <w:jc w:val="both"/>
              <w:rPr>
                <w:rFonts w:ascii="宋体" w:hAnsi="宋体" w:eastAsia="宋体"/>
                <w:sz w:val="18"/>
                <w:szCs w:val="18"/>
              </w:rPr>
            </w:pPr>
            <w:r>
              <w:rPr>
                <w:rFonts w:ascii="宋体" w:hAnsi="宋体" w:eastAsia="宋体"/>
                <w:sz w:val="18"/>
                <w:szCs w:val="18"/>
              </w:rPr>
              <w:t>模块具有流量控制措施。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705" w:type="dxa"/>
            <w:vMerge w:val="continue"/>
            <w:tcBorders>
              <w:top w:val="single" w:color="000000" w:sz="8" w:space="0"/>
              <w:left w:val="single" w:color="000000" w:sz="8" w:space="0"/>
              <w:bottom w:val="single" w:color="000000" w:sz="8" w:space="0"/>
              <w:right w:val="single" w:color="000000" w:sz="8" w:space="0"/>
            </w:tcBorders>
            <w:shd w:val="clear" w:color="auto" w:fill="000000"/>
            <w:vAlign w:val="top"/>
          </w:tcPr>
          <w:p>
            <w:pPr>
              <w:jc w:val="both"/>
              <w:rPr>
                <w:rFonts w:ascii="微软雅黑" w:hAnsi="微软雅黑" w:eastAsia="微软雅黑"/>
                <w:sz w:val="24"/>
                <w:szCs w:val="24"/>
              </w:rPr>
            </w:pPr>
          </w:p>
        </w:tc>
        <w:tc>
          <w:tcPr>
            <w:tcW w:w="1275" w:type="dxa"/>
            <w:vMerge w:val="continue"/>
            <w:tcBorders>
              <w:top w:val="single" w:color="000000" w:sz="8" w:space="0"/>
              <w:left w:val="single" w:color="000000" w:sz="8" w:space="0"/>
              <w:bottom w:val="single" w:color="000000" w:sz="8" w:space="0"/>
              <w:right w:val="single" w:color="000000" w:sz="8" w:space="0"/>
            </w:tcBorders>
            <w:shd w:val="clear" w:color="auto" w:fill="000000"/>
            <w:vAlign w:val="top"/>
          </w:tcPr>
          <w:p>
            <w:pPr>
              <w:jc w:val="both"/>
              <w:rPr>
                <w:rFonts w:ascii="微软雅黑" w:hAnsi="微软雅黑" w:eastAsia="微软雅黑"/>
                <w:sz w:val="24"/>
                <w:szCs w:val="24"/>
              </w:rPr>
            </w:pPr>
          </w:p>
        </w:tc>
        <w:tc>
          <w:tcPr>
            <w:tcW w:w="3000" w:type="dxa"/>
            <w:tcBorders>
              <w:top w:val="single" w:color="000000" w:sz="8" w:space="0"/>
              <w:left w:val="single" w:color="000000" w:sz="8" w:space="0"/>
              <w:bottom w:val="single" w:color="000000" w:sz="8" w:space="0"/>
              <w:right w:val="single" w:color="000000" w:sz="8" w:space="0"/>
            </w:tcBorders>
            <w:shd w:val="clear" w:color="auto" w:fill="000000"/>
            <w:vAlign w:val="top"/>
          </w:tcPr>
          <w:p>
            <w:pPr>
              <w:jc w:val="both"/>
              <w:rPr>
                <w:rFonts w:ascii="宋体" w:hAnsi="宋体" w:eastAsia="宋体"/>
                <w:sz w:val="18"/>
                <w:szCs w:val="18"/>
              </w:rPr>
            </w:pPr>
            <w:r>
              <w:rPr>
                <w:rFonts w:ascii="宋体" w:hAnsi="宋体" w:eastAsia="宋体"/>
                <w:sz w:val="18"/>
                <w:szCs w:val="18"/>
              </w:rPr>
              <w:t>模块可以直接透明转发主站下发的数据，并将电表回复的数据上传至主站。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5" w:type="dxa"/>
            <w:tcBorders>
              <w:top w:val="single" w:color="000000" w:sz="8" w:space="0"/>
              <w:left w:val="single" w:color="000000" w:sz="8" w:space="0"/>
              <w:bottom w:val="single" w:color="000000" w:sz="8" w:space="0"/>
              <w:right w:val="single" w:color="000000" w:sz="8" w:space="0"/>
            </w:tcBorders>
            <w:shd w:val="clear" w:color="auto" w:fill="000000"/>
            <w:vAlign w:val="top"/>
          </w:tcPr>
          <w:p>
            <w:pPr>
              <w:ind w:leftChars="100"/>
              <w:jc w:val="both"/>
              <w:rPr>
                <w:rFonts w:ascii="宋体" w:hAnsi="宋体" w:eastAsia="宋体"/>
                <w:sz w:val="18"/>
                <w:szCs w:val="18"/>
              </w:rPr>
            </w:pPr>
            <w:r>
              <w:rPr>
                <w:rFonts w:ascii="Times New Roman" w:hAnsi="Times New Roman" w:eastAsia="Times New Roman"/>
                <w:sz w:val="18"/>
                <w:szCs w:val="18"/>
              </w:rPr>
              <w:t>5</w:t>
            </w:r>
          </w:p>
        </w:tc>
        <w:tc>
          <w:tcPr>
            <w:tcW w:w="1275" w:type="dxa"/>
            <w:tcBorders>
              <w:top w:val="single" w:color="000000" w:sz="8" w:space="0"/>
              <w:left w:val="single" w:color="000000" w:sz="8" w:space="0"/>
              <w:bottom w:val="single" w:color="000000" w:sz="8" w:space="0"/>
              <w:right w:val="single" w:color="000000" w:sz="8" w:space="0"/>
            </w:tcBorders>
            <w:shd w:val="clear" w:color="auto" w:fill="000000"/>
            <w:vAlign w:val="top"/>
          </w:tcPr>
          <w:p>
            <w:pPr>
              <w:jc w:val="both"/>
              <w:rPr>
                <w:rFonts w:ascii="宋体" w:hAnsi="宋体" w:eastAsia="宋体"/>
                <w:sz w:val="18"/>
                <w:szCs w:val="18"/>
              </w:rPr>
            </w:pPr>
            <w:r>
              <w:rPr>
                <w:rFonts w:ascii="宋体" w:hAnsi="宋体" w:eastAsia="宋体"/>
                <w:sz w:val="18"/>
                <w:szCs w:val="18"/>
              </w:rPr>
              <w:t>本地功能</w:t>
            </w:r>
          </w:p>
        </w:tc>
        <w:tc>
          <w:tcPr>
            <w:tcW w:w="3000" w:type="dxa"/>
            <w:tcBorders>
              <w:top w:val="single" w:color="000000" w:sz="8" w:space="0"/>
              <w:left w:val="single" w:color="000000" w:sz="8" w:space="0"/>
              <w:bottom w:val="single" w:color="000000" w:sz="8" w:space="0"/>
              <w:right w:val="single" w:color="000000" w:sz="8" w:space="0"/>
            </w:tcBorders>
            <w:shd w:val="clear" w:color="auto" w:fill="000000"/>
            <w:vAlign w:val="top"/>
          </w:tcPr>
          <w:p>
            <w:pPr>
              <w:jc w:val="both"/>
              <w:rPr>
                <w:rFonts w:ascii="宋体" w:hAnsi="宋体" w:eastAsia="宋体"/>
                <w:sz w:val="18"/>
                <w:szCs w:val="18"/>
              </w:rPr>
            </w:pPr>
            <w:r>
              <w:rPr>
                <w:rFonts w:ascii="宋体" w:hAnsi="宋体" w:eastAsia="宋体"/>
                <w:sz w:val="18"/>
                <w:szCs w:val="18"/>
              </w:rPr>
              <w:t>具有工作状态、通信状态等指示。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05" w:type="dxa"/>
            <w:vMerge w:val="restart"/>
            <w:tcBorders>
              <w:top w:val="single" w:color="000000" w:sz="8" w:space="0"/>
              <w:left w:val="single" w:color="000000" w:sz="8" w:space="0"/>
              <w:bottom w:val="single" w:color="000000" w:sz="8" w:space="0"/>
              <w:right w:val="single" w:color="000000" w:sz="8" w:space="0"/>
            </w:tcBorders>
            <w:shd w:val="clear" w:color="auto" w:fill="000000"/>
            <w:vAlign w:val="top"/>
          </w:tcPr>
          <w:p>
            <w:pPr>
              <w:ind w:leftChars="100"/>
              <w:jc w:val="both"/>
              <w:rPr>
                <w:rFonts w:ascii="宋体" w:hAnsi="宋体" w:eastAsia="宋体"/>
                <w:sz w:val="18"/>
                <w:szCs w:val="18"/>
              </w:rPr>
            </w:pPr>
            <w:r>
              <w:rPr>
                <w:rFonts w:ascii="Times New Roman" w:hAnsi="Times New Roman" w:eastAsia="Times New Roman"/>
                <w:sz w:val="18"/>
                <w:szCs w:val="18"/>
              </w:rPr>
              <w:t>6</w:t>
            </w:r>
          </w:p>
        </w:tc>
        <w:tc>
          <w:tcPr>
            <w:tcW w:w="1275" w:type="dxa"/>
            <w:vMerge w:val="restart"/>
            <w:tcBorders>
              <w:top w:val="single" w:color="000000" w:sz="8" w:space="0"/>
              <w:left w:val="single" w:color="000000" w:sz="8" w:space="0"/>
              <w:bottom w:val="single" w:color="000000" w:sz="8" w:space="0"/>
              <w:right w:val="single" w:color="000000" w:sz="8" w:space="0"/>
            </w:tcBorders>
            <w:shd w:val="clear" w:color="auto" w:fill="000000"/>
            <w:vAlign w:val="top"/>
          </w:tcPr>
          <w:p>
            <w:pPr>
              <w:jc w:val="both"/>
              <w:rPr>
                <w:rFonts w:ascii="宋体" w:hAnsi="宋体" w:eastAsia="宋体"/>
                <w:sz w:val="18"/>
                <w:szCs w:val="18"/>
              </w:rPr>
            </w:pPr>
            <w:r>
              <w:rPr>
                <w:rFonts w:ascii="宋体" w:hAnsi="宋体" w:eastAsia="宋体"/>
                <w:sz w:val="18"/>
                <w:szCs w:val="18"/>
              </w:rPr>
              <w:t>终端维护</w:t>
            </w:r>
          </w:p>
        </w:tc>
        <w:tc>
          <w:tcPr>
            <w:tcW w:w="3000" w:type="dxa"/>
            <w:tcBorders>
              <w:top w:val="single" w:color="000000" w:sz="8" w:space="0"/>
              <w:left w:val="single" w:color="000000" w:sz="8" w:space="0"/>
              <w:bottom w:val="single" w:color="000000" w:sz="8" w:space="0"/>
              <w:right w:val="single" w:color="000000" w:sz="8" w:space="0"/>
            </w:tcBorders>
            <w:shd w:val="clear" w:color="auto" w:fill="000000"/>
            <w:vAlign w:val="top"/>
          </w:tcPr>
          <w:p>
            <w:pPr>
              <w:jc w:val="both"/>
              <w:rPr>
                <w:rFonts w:ascii="宋体" w:hAnsi="宋体" w:eastAsia="宋体"/>
                <w:sz w:val="18"/>
                <w:szCs w:val="18"/>
              </w:rPr>
            </w:pPr>
            <w:r>
              <w:rPr>
                <w:rFonts w:ascii="宋体" w:hAnsi="宋体" w:eastAsia="宋体"/>
                <w:sz w:val="18"/>
                <w:szCs w:val="18"/>
              </w:rPr>
              <w:t>模块可以进行自检。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705" w:type="dxa"/>
            <w:vMerge w:val="continue"/>
            <w:tcBorders>
              <w:top w:val="single" w:color="000000" w:sz="8" w:space="0"/>
              <w:left w:val="single" w:color="000000" w:sz="8" w:space="0"/>
              <w:bottom w:val="single" w:color="000000" w:sz="8" w:space="0"/>
              <w:right w:val="single" w:color="000000" w:sz="8" w:space="0"/>
            </w:tcBorders>
            <w:shd w:val="clear" w:color="auto" w:fill="000000"/>
            <w:vAlign w:val="top"/>
          </w:tcPr>
          <w:p>
            <w:pPr>
              <w:jc w:val="both"/>
              <w:rPr>
                <w:rFonts w:ascii="微软雅黑" w:hAnsi="微软雅黑" w:eastAsia="微软雅黑"/>
                <w:sz w:val="24"/>
                <w:szCs w:val="24"/>
              </w:rPr>
            </w:pPr>
          </w:p>
        </w:tc>
        <w:tc>
          <w:tcPr>
            <w:tcW w:w="1275" w:type="dxa"/>
            <w:vMerge w:val="continue"/>
            <w:tcBorders>
              <w:top w:val="single" w:color="000000" w:sz="8" w:space="0"/>
              <w:left w:val="single" w:color="000000" w:sz="8" w:space="0"/>
              <w:bottom w:val="single" w:color="000000" w:sz="8" w:space="0"/>
              <w:right w:val="single" w:color="000000" w:sz="8" w:space="0"/>
            </w:tcBorders>
            <w:shd w:val="clear" w:color="auto" w:fill="000000"/>
            <w:vAlign w:val="top"/>
          </w:tcPr>
          <w:p>
            <w:pPr>
              <w:jc w:val="both"/>
              <w:rPr>
                <w:rFonts w:ascii="微软雅黑" w:hAnsi="微软雅黑" w:eastAsia="微软雅黑"/>
                <w:sz w:val="24"/>
                <w:szCs w:val="24"/>
              </w:rPr>
            </w:pPr>
          </w:p>
        </w:tc>
        <w:tc>
          <w:tcPr>
            <w:tcW w:w="3000" w:type="dxa"/>
            <w:tcBorders>
              <w:top w:val="single" w:color="000000" w:sz="8" w:space="0"/>
              <w:left w:val="single" w:color="000000" w:sz="8" w:space="0"/>
              <w:bottom w:val="single" w:color="000000" w:sz="8" w:space="0"/>
              <w:right w:val="single" w:color="000000" w:sz="8" w:space="0"/>
            </w:tcBorders>
            <w:shd w:val="clear" w:color="auto" w:fill="000000"/>
            <w:vAlign w:val="top"/>
          </w:tcPr>
          <w:p>
            <w:pPr>
              <w:jc w:val="both"/>
              <w:rPr>
                <w:rFonts w:ascii="宋体" w:hAnsi="宋体" w:eastAsia="宋体"/>
                <w:sz w:val="18"/>
                <w:szCs w:val="18"/>
              </w:rPr>
            </w:pPr>
            <w:r>
              <w:rPr>
                <w:rFonts w:ascii="宋体" w:hAnsi="宋体" w:eastAsia="宋体"/>
                <w:sz w:val="18"/>
                <w:szCs w:val="18"/>
              </w:rPr>
              <w:t>模块接收到主站下发的初始化命令后，分别对硬件、参数区、数据区进行初始化，参数区置为缺省值，数据区清零。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705" w:type="dxa"/>
            <w:vMerge w:val="continue"/>
            <w:tcBorders>
              <w:top w:val="single" w:color="000000" w:sz="8" w:space="0"/>
              <w:left w:val="single" w:color="000000" w:sz="8" w:space="0"/>
              <w:bottom w:val="single" w:color="000000" w:sz="8" w:space="0"/>
              <w:right w:val="single" w:color="000000" w:sz="8" w:space="0"/>
            </w:tcBorders>
            <w:shd w:val="clear" w:color="auto" w:fill="000000"/>
            <w:vAlign w:val="top"/>
          </w:tcPr>
          <w:p>
            <w:pPr>
              <w:jc w:val="both"/>
              <w:rPr>
                <w:rFonts w:ascii="微软雅黑" w:hAnsi="微软雅黑" w:eastAsia="微软雅黑"/>
                <w:sz w:val="24"/>
                <w:szCs w:val="24"/>
              </w:rPr>
            </w:pPr>
          </w:p>
        </w:tc>
        <w:tc>
          <w:tcPr>
            <w:tcW w:w="1275" w:type="dxa"/>
            <w:vMerge w:val="continue"/>
            <w:tcBorders>
              <w:top w:val="single" w:color="000000" w:sz="8" w:space="0"/>
              <w:left w:val="single" w:color="000000" w:sz="8" w:space="0"/>
              <w:bottom w:val="single" w:color="000000" w:sz="8" w:space="0"/>
              <w:right w:val="single" w:color="000000" w:sz="8" w:space="0"/>
            </w:tcBorders>
            <w:shd w:val="clear" w:color="auto" w:fill="000000"/>
            <w:vAlign w:val="top"/>
          </w:tcPr>
          <w:p>
            <w:pPr>
              <w:jc w:val="both"/>
              <w:rPr>
                <w:rFonts w:ascii="微软雅黑" w:hAnsi="微软雅黑" w:eastAsia="微软雅黑"/>
                <w:sz w:val="24"/>
                <w:szCs w:val="24"/>
              </w:rPr>
            </w:pPr>
          </w:p>
        </w:tc>
        <w:tc>
          <w:tcPr>
            <w:tcW w:w="3000" w:type="dxa"/>
            <w:tcBorders>
              <w:top w:val="single" w:color="000000" w:sz="8" w:space="0"/>
              <w:left w:val="single" w:color="000000" w:sz="8" w:space="0"/>
              <w:bottom w:val="single" w:color="000000" w:sz="8" w:space="0"/>
              <w:right w:val="single" w:color="000000" w:sz="8" w:space="0"/>
            </w:tcBorders>
            <w:shd w:val="clear" w:color="auto" w:fill="000000"/>
            <w:vAlign w:val="top"/>
          </w:tcPr>
          <w:p>
            <w:pPr>
              <w:jc w:val="both"/>
              <w:rPr>
                <w:rFonts w:ascii="宋体" w:hAnsi="宋体" w:eastAsia="宋体"/>
                <w:sz w:val="18"/>
                <w:szCs w:val="18"/>
              </w:rPr>
            </w:pPr>
            <w:r>
              <w:rPr>
                <w:rFonts w:ascii="宋体" w:hAnsi="宋体" w:eastAsia="宋体"/>
                <w:sz w:val="18"/>
                <w:szCs w:val="18"/>
              </w:rPr>
              <w:t>软件升级：模块软件可通过远程通信信道实现在线软件升级。</w:t>
            </w:r>
          </w:p>
          <w:p>
            <w:pPr>
              <w:jc w:val="both"/>
              <w:rPr>
                <w:rFonts w:ascii="宋体" w:hAnsi="宋体" w:eastAsia="宋体"/>
                <w:sz w:val="18"/>
                <w:szCs w:val="18"/>
              </w:rPr>
            </w:pPr>
            <w:r>
              <w:rPr>
                <w:rFonts w:ascii="宋体" w:hAnsi="宋体" w:eastAsia="宋体"/>
                <w:sz w:val="18"/>
                <w:szCs w:val="18"/>
              </w:rPr>
              <w:t>断点续传：进行远程软件下载时，模块软件具有断点续传能力。</w:t>
            </w:r>
          </w:p>
          <w:p>
            <w:pPr>
              <w:jc w:val="both"/>
              <w:rPr>
                <w:rFonts w:ascii="宋体" w:hAnsi="宋体" w:eastAsia="宋体"/>
                <w:sz w:val="18"/>
                <w:szCs w:val="18"/>
              </w:rPr>
            </w:pPr>
            <w:r>
              <w:rPr>
                <w:rFonts w:ascii="宋体" w:hAnsi="宋体" w:eastAsia="宋体"/>
                <w:sz w:val="18"/>
                <w:szCs w:val="18"/>
              </w:rPr>
              <w:t>模块版本信息：支持远程召测查询版本信息。</w:t>
            </w:r>
          </w:p>
          <w:p>
            <w:pPr>
              <w:jc w:val="both"/>
              <w:rPr>
                <w:rFonts w:ascii="宋体" w:hAnsi="宋体" w:eastAsia="宋体"/>
                <w:sz w:val="18"/>
                <w:szCs w:val="18"/>
              </w:rPr>
            </w:pPr>
            <w:r>
              <w:rPr>
                <w:rFonts w:ascii="宋体" w:hAnsi="宋体" w:eastAsia="宋体"/>
                <w:sz w:val="18"/>
                <w:szCs w:val="18"/>
              </w:rPr>
              <w:t>流量统计：模块能统计与主站的通信流量。</w:t>
            </w:r>
          </w:p>
        </w:tc>
      </w:tr>
    </w:tbl>
    <w:p>
      <w:pPr>
        <w:numPr>
          <w:ilvl w:val="2"/>
          <w:numId w:val="1"/>
        </w:numPr>
        <w:spacing w:before="156" w:after="156"/>
        <w:ind w:firstLine="0"/>
        <w:jc w:val="both"/>
        <w:rPr>
          <w:rFonts w:ascii="宋体" w:hAnsi="宋体" w:eastAsia="宋体"/>
          <w:sz w:val="21"/>
          <w:szCs w:val="21"/>
        </w:rPr>
      </w:pPr>
      <w:r>
        <w:rPr>
          <w:rFonts w:ascii="黑体" w:hAnsi="黑体" w:eastAsia="黑体"/>
          <w:sz w:val="21"/>
          <w:szCs w:val="21"/>
        </w:rPr>
        <w:t>上行通讯连接</w:t>
      </w:r>
    </w:p>
    <w:p>
      <w:pPr>
        <w:spacing w:after="93"/>
        <w:ind w:firstLine="420"/>
        <w:jc w:val="both"/>
        <w:rPr>
          <w:rFonts w:ascii="宋体" w:hAnsi="宋体" w:eastAsia="宋体"/>
          <w:sz w:val="21"/>
          <w:szCs w:val="21"/>
        </w:rPr>
      </w:pPr>
      <w:r>
        <w:rPr>
          <w:rFonts w:ascii="宋体" w:hAnsi="宋体" w:eastAsia="宋体"/>
          <w:sz w:val="21"/>
          <w:szCs w:val="21"/>
        </w:rPr>
        <w:t>模块通过无线网络与主站进行通讯主要需要设置的参数为：主站通信地址、</w:t>
      </w:r>
      <w:r>
        <w:rPr>
          <w:rFonts w:ascii="Times New Roman" w:hAnsi="Times New Roman" w:eastAsia="Times New Roman"/>
          <w:sz w:val="21"/>
          <w:szCs w:val="21"/>
        </w:rPr>
        <w:t>APN</w:t>
      </w:r>
      <w:r>
        <w:rPr>
          <w:rFonts w:ascii="宋体" w:hAnsi="宋体" w:eastAsia="宋体"/>
          <w:sz w:val="21"/>
          <w:szCs w:val="21"/>
        </w:rPr>
        <w:t>、心跳周期、传输层协议等。在主站上用户可以一次设置多个参数，也可以设置单个参数。设置好以上参数后，需要等待模块与主站建立连接。</w:t>
      </w:r>
    </w:p>
    <w:p>
      <w:pPr>
        <w:numPr>
          <w:ilvl w:val="1"/>
          <w:numId w:val="1"/>
        </w:numPr>
        <w:spacing w:before="156" w:after="156"/>
        <w:ind w:firstLine="0"/>
        <w:jc w:val="both"/>
        <w:rPr>
          <w:rFonts w:ascii="宋体" w:hAnsi="宋体" w:eastAsia="宋体"/>
          <w:sz w:val="21"/>
          <w:szCs w:val="21"/>
        </w:rPr>
      </w:pPr>
      <w:r>
        <w:rPr>
          <w:rFonts w:ascii="黑体" w:hAnsi="黑体" w:eastAsia="黑体"/>
          <w:color w:val="000000"/>
          <w:sz w:val="21"/>
          <w:szCs w:val="21"/>
        </w:rPr>
        <w:t>费控功能</w:t>
      </w:r>
    </w:p>
    <w:p>
      <w:pPr>
        <w:spacing w:after="93"/>
        <w:ind w:firstLine="420"/>
        <w:jc w:val="both"/>
        <w:rPr>
          <w:rFonts w:ascii="宋体" w:hAnsi="宋体" w:eastAsia="宋体"/>
          <w:sz w:val="21"/>
          <w:szCs w:val="21"/>
        </w:rPr>
      </w:pPr>
      <w:r>
        <w:rPr>
          <w:rFonts w:ascii="宋体" w:hAnsi="宋体" w:eastAsia="宋体"/>
          <w:sz w:val="21"/>
          <w:szCs w:val="21"/>
        </w:rPr>
        <w:t>远程费控智能电能表具备远程费控功能，支持通过虚拟介质远程实现充值，参数设置及控制功能。</w:t>
      </w:r>
    </w:p>
    <w:p>
      <w:pPr>
        <w:spacing w:after="93"/>
        <w:ind w:firstLine="420"/>
        <w:jc w:val="both"/>
        <w:rPr>
          <w:rFonts w:ascii="宋体" w:hAnsi="宋体" w:eastAsia="宋体"/>
          <w:sz w:val="21"/>
          <w:szCs w:val="21"/>
        </w:rPr>
      </w:pPr>
      <w:r>
        <w:rPr>
          <w:rFonts w:ascii="宋体" w:hAnsi="宋体" w:eastAsia="宋体"/>
          <w:sz w:val="21"/>
          <w:szCs w:val="21"/>
        </w:rPr>
        <w:t>电能表可通过主站或售电系统下发拉闸命令，对电能表进行拉合闸控制。开关内置表计具有内置负荷开关，可以实现远程断送电；开关动作，中断供电</w:t>
      </w:r>
      <w:r>
        <w:rPr>
          <w:rFonts w:ascii="宋体" w:hAnsi="宋体" w:eastAsia="宋体"/>
          <w:color w:val="000000"/>
          <w:sz w:val="21"/>
          <w:szCs w:val="21"/>
        </w:rPr>
        <w:t>。开关外置表计</w:t>
      </w:r>
      <w:r>
        <w:rPr>
          <w:rFonts w:ascii="宋体" w:hAnsi="宋体" w:eastAsia="宋体"/>
          <w:sz w:val="21"/>
          <w:szCs w:val="21"/>
        </w:rPr>
        <w:t>具有外置负荷开关，可实现远程断电。</w:t>
      </w:r>
    </w:p>
    <w:p>
      <w:pPr>
        <w:pStyle w:val="2"/>
        <w:numPr>
          <w:ilvl w:val="0"/>
          <w:numId w:val="1"/>
        </w:numPr>
        <w:snapToGrid/>
        <w:spacing w:before="312" w:after="312"/>
        <w:ind w:firstLine="0"/>
        <w:jc w:val="both"/>
        <w:rPr>
          <w:rFonts w:ascii="黑体" w:hAnsi="黑体" w:eastAsia="黑体"/>
        </w:rPr>
      </w:pPr>
      <w:r>
        <w:rPr>
          <w:rFonts w:ascii="黑体" w:hAnsi="黑体" w:eastAsia="黑体"/>
        </w:rPr>
        <w:t>使用注意事项</w:t>
      </w:r>
    </w:p>
    <w:p>
      <w:pPr>
        <w:spacing w:after="93"/>
        <w:ind w:firstLine="420"/>
        <w:jc w:val="both"/>
        <w:rPr>
          <w:rFonts w:ascii="宋体" w:hAnsi="宋体" w:eastAsia="宋体"/>
          <w:sz w:val="21"/>
          <w:szCs w:val="21"/>
        </w:rPr>
      </w:pPr>
      <w:r>
        <w:rPr>
          <w:rFonts w:ascii="宋体" w:hAnsi="宋体" w:eastAsia="宋体"/>
          <w:sz w:val="21"/>
          <w:szCs w:val="21"/>
        </w:rPr>
        <w:t>（</w:t>
      </w:r>
      <w:r>
        <w:rPr>
          <w:rFonts w:ascii="Times New Roman" w:hAnsi="Times New Roman" w:eastAsia="Times New Roman"/>
          <w:sz w:val="21"/>
          <w:szCs w:val="21"/>
        </w:rPr>
        <w:t>1</w:t>
      </w:r>
      <w:r>
        <w:rPr>
          <w:rFonts w:ascii="宋体" w:hAnsi="宋体" w:eastAsia="宋体"/>
          <w:sz w:val="21"/>
          <w:szCs w:val="21"/>
        </w:rPr>
        <w:t>）本产品为全电子式电能表，内部无用户可调部件。</w:t>
      </w:r>
    </w:p>
    <w:p>
      <w:pPr>
        <w:spacing w:after="93"/>
        <w:ind w:firstLine="420"/>
        <w:jc w:val="both"/>
        <w:rPr>
          <w:rFonts w:ascii="宋体" w:hAnsi="宋体" w:eastAsia="宋体"/>
          <w:sz w:val="21"/>
          <w:szCs w:val="21"/>
        </w:rPr>
      </w:pPr>
      <w:r>
        <w:rPr>
          <w:rFonts w:ascii="宋体" w:hAnsi="宋体" w:eastAsia="宋体"/>
          <w:sz w:val="21"/>
          <w:szCs w:val="21"/>
        </w:rPr>
        <w:t>（</w:t>
      </w:r>
      <w:r>
        <w:rPr>
          <w:rFonts w:ascii="Times New Roman" w:hAnsi="Times New Roman" w:eastAsia="Times New Roman"/>
          <w:sz w:val="21"/>
          <w:szCs w:val="21"/>
        </w:rPr>
        <w:t>2</w:t>
      </w:r>
      <w:r>
        <w:rPr>
          <w:rFonts w:ascii="宋体" w:hAnsi="宋体" w:eastAsia="宋体"/>
          <w:sz w:val="21"/>
          <w:szCs w:val="21"/>
        </w:rPr>
        <w:t>）接线时，应注意电能表标称电压、电流。且不可超标称电压或最大允许电流以免烧坏电能表。</w:t>
      </w:r>
    </w:p>
    <w:p>
      <w:pPr>
        <w:spacing w:after="93"/>
        <w:ind w:firstLine="420"/>
        <w:jc w:val="both"/>
        <w:rPr>
          <w:rFonts w:ascii="宋体" w:hAnsi="宋体" w:eastAsia="宋体"/>
          <w:sz w:val="21"/>
          <w:szCs w:val="21"/>
        </w:rPr>
      </w:pPr>
      <w:r>
        <w:rPr>
          <w:rFonts w:ascii="宋体" w:hAnsi="宋体" w:eastAsia="宋体"/>
          <w:sz w:val="21"/>
          <w:szCs w:val="21"/>
        </w:rPr>
        <w:t>（</w:t>
      </w:r>
      <w:r>
        <w:rPr>
          <w:rFonts w:ascii="Times New Roman" w:hAnsi="Times New Roman" w:eastAsia="Times New Roman"/>
          <w:sz w:val="21"/>
          <w:szCs w:val="21"/>
        </w:rPr>
        <w:t>3</w:t>
      </w:r>
      <w:r>
        <w:rPr>
          <w:rFonts w:ascii="宋体" w:hAnsi="宋体" w:eastAsia="宋体"/>
          <w:sz w:val="21"/>
          <w:szCs w:val="21"/>
        </w:rPr>
        <w:t>）接入电能表的导线截面积应满足负载电流要求，避免因接触不良或进线太细而引起发热损坏电能表，建议使用铜线或铜接头引入。另外接线必须接牢并紧固。</w:t>
      </w:r>
    </w:p>
    <w:p>
      <w:pPr>
        <w:spacing w:after="93"/>
        <w:ind w:firstLine="420"/>
        <w:jc w:val="both"/>
        <w:rPr>
          <w:rFonts w:ascii="宋体" w:hAnsi="宋体" w:eastAsia="宋体"/>
          <w:sz w:val="21"/>
          <w:szCs w:val="21"/>
        </w:rPr>
      </w:pPr>
      <w:r>
        <w:rPr>
          <w:rFonts w:ascii="宋体" w:hAnsi="宋体" w:eastAsia="宋体"/>
          <w:sz w:val="21"/>
          <w:szCs w:val="21"/>
        </w:rPr>
        <w:t>（</w:t>
      </w:r>
      <w:r>
        <w:rPr>
          <w:rFonts w:ascii="Times New Roman" w:hAnsi="Times New Roman" w:eastAsia="Times New Roman"/>
          <w:sz w:val="21"/>
          <w:szCs w:val="21"/>
        </w:rPr>
        <w:t>4</w:t>
      </w:r>
      <w:r>
        <w:rPr>
          <w:rFonts w:ascii="宋体" w:hAnsi="宋体" w:eastAsia="宋体"/>
          <w:sz w:val="21"/>
          <w:szCs w:val="21"/>
        </w:rPr>
        <w:t>）接线时，应注意不要将进出线接错。</w:t>
      </w:r>
    </w:p>
    <w:p>
      <w:pPr>
        <w:spacing w:after="93"/>
        <w:ind w:firstLine="420"/>
        <w:jc w:val="both"/>
        <w:rPr>
          <w:rFonts w:ascii="宋体" w:hAnsi="宋体" w:eastAsia="宋体"/>
          <w:sz w:val="21"/>
          <w:szCs w:val="21"/>
        </w:rPr>
      </w:pPr>
      <w:r>
        <w:rPr>
          <w:rFonts w:ascii="宋体" w:hAnsi="宋体" w:eastAsia="宋体"/>
          <w:sz w:val="21"/>
          <w:szCs w:val="21"/>
        </w:rPr>
        <w:t>（</w:t>
      </w:r>
      <w:r>
        <w:rPr>
          <w:rFonts w:ascii="Times New Roman" w:hAnsi="Times New Roman" w:eastAsia="Times New Roman"/>
          <w:sz w:val="21"/>
          <w:szCs w:val="21"/>
        </w:rPr>
        <w:t>5</w:t>
      </w:r>
      <w:r>
        <w:rPr>
          <w:rFonts w:ascii="宋体" w:hAnsi="宋体" w:eastAsia="宋体"/>
          <w:sz w:val="21"/>
          <w:szCs w:val="21"/>
        </w:rPr>
        <w:t>）请时刻注意观察电池的欠压指示，电池欠压时请尽快更换。</w:t>
      </w:r>
    </w:p>
    <w:p>
      <w:pPr>
        <w:spacing w:after="93"/>
        <w:ind w:firstLine="420"/>
        <w:jc w:val="both"/>
        <w:rPr>
          <w:rFonts w:ascii="宋体" w:hAnsi="宋体" w:eastAsia="宋体"/>
          <w:sz w:val="21"/>
          <w:szCs w:val="21"/>
        </w:rPr>
      </w:pPr>
      <w:r>
        <w:rPr>
          <w:rFonts w:ascii="宋体" w:hAnsi="宋体" w:eastAsia="宋体"/>
          <w:sz w:val="21"/>
          <w:szCs w:val="21"/>
        </w:rPr>
        <w:t>（</w:t>
      </w:r>
      <w:r>
        <w:rPr>
          <w:rFonts w:ascii="Times New Roman" w:hAnsi="Times New Roman" w:eastAsia="Times New Roman"/>
          <w:sz w:val="21"/>
          <w:szCs w:val="21"/>
        </w:rPr>
        <w:t>6</w:t>
      </w:r>
      <w:r>
        <w:rPr>
          <w:rFonts w:ascii="宋体" w:hAnsi="宋体" w:eastAsia="宋体"/>
          <w:sz w:val="21"/>
          <w:szCs w:val="21"/>
        </w:rPr>
        <w:t>）电能表的红外光口不应有强光照射。</w:t>
      </w:r>
    </w:p>
    <w:p>
      <w:pPr>
        <w:spacing w:after="93"/>
        <w:ind w:firstLine="420"/>
        <w:jc w:val="both"/>
        <w:rPr>
          <w:rFonts w:ascii="宋体" w:hAnsi="宋体" w:eastAsia="宋体"/>
          <w:sz w:val="21"/>
          <w:szCs w:val="21"/>
        </w:rPr>
      </w:pPr>
      <w:r>
        <w:rPr>
          <w:rFonts w:ascii="宋体" w:hAnsi="宋体" w:eastAsia="宋体"/>
          <w:sz w:val="21"/>
          <w:szCs w:val="21"/>
        </w:rPr>
        <w:t>（</w:t>
      </w:r>
      <w:r>
        <w:rPr>
          <w:rFonts w:ascii="Times New Roman" w:hAnsi="Times New Roman" w:eastAsia="Times New Roman"/>
          <w:sz w:val="21"/>
          <w:szCs w:val="21"/>
        </w:rPr>
        <w:t>7</w:t>
      </w:r>
      <w:r>
        <w:rPr>
          <w:rFonts w:ascii="宋体" w:hAnsi="宋体" w:eastAsia="宋体"/>
          <w:sz w:val="21"/>
          <w:szCs w:val="21"/>
        </w:rPr>
        <w:t>）接线后应将端盖铅封。</w:t>
      </w:r>
    </w:p>
    <w:p>
      <w:pPr>
        <w:spacing w:after="93"/>
        <w:ind w:firstLine="420"/>
        <w:jc w:val="both"/>
        <w:rPr>
          <w:rFonts w:ascii="宋体" w:hAnsi="宋体" w:eastAsia="宋体"/>
          <w:sz w:val="21"/>
          <w:szCs w:val="21"/>
        </w:rPr>
      </w:pPr>
      <w:r>
        <w:rPr>
          <w:rFonts w:ascii="宋体" w:hAnsi="宋体" w:eastAsia="宋体"/>
          <w:sz w:val="21"/>
          <w:szCs w:val="21"/>
        </w:rPr>
        <w:t>（</w:t>
      </w:r>
      <w:r>
        <w:rPr>
          <w:rFonts w:ascii="Times New Roman" w:hAnsi="Times New Roman" w:eastAsia="Times New Roman"/>
          <w:sz w:val="21"/>
          <w:szCs w:val="21"/>
        </w:rPr>
        <w:t>8</w:t>
      </w:r>
      <w:r>
        <w:rPr>
          <w:rFonts w:ascii="宋体" w:hAnsi="宋体" w:eastAsia="宋体"/>
          <w:sz w:val="21"/>
          <w:szCs w:val="21"/>
        </w:rPr>
        <w:t>）</w:t>
      </w:r>
      <w:r>
        <w:rPr>
          <w:rFonts w:ascii="Times New Roman" w:hAnsi="Times New Roman" w:eastAsia="Times New Roman"/>
          <w:sz w:val="21"/>
          <w:szCs w:val="21"/>
        </w:rPr>
        <w:t>RS485</w:t>
      </w:r>
      <w:r>
        <w:rPr>
          <w:rFonts w:ascii="宋体" w:hAnsi="宋体" w:eastAsia="宋体"/>
          <w:sz w:val="21"/>
          <w:szCs w:val="21"/>
        </w:rPr>
        <w:t>接线时，请注意</w:t>
      </w:r>
      <w:r>
        <w:rPr>
          <w:rFonts w:ascii="Times New Roman" w:hAnsi="Times New Roman" w:eastAsia="Times New Roman"/>
          <w:sz w:val="21"/>
          <w:szCs w:val="21"/>
        </w:rPr>
        <w:t>A</w:t>
      </w:r>
      <w:r>
        <w:rPr>
          <w:rFonts w:ascii="宋体" w:hAnsi="宋体" w:eastAsia="宋体"/>
          <w:sz w:val="21"/>
          <w:szCs w:val="21"/>
        </w:rPr>
        <w:t>、</w:t>
      </w:r>
      <w:r>
        <w:rPr>
          <w:rFonts w:ascii="Times New Roman" w:hAnsi="Times New Roman" w:eastAsia="Times New Roman"/>
          <w:sz w:val="21"/>
          <w:szCs w:val="21"/>
        </w:rPr>
        <w:t>B</w:t>
      </w:r>
      <w:r>
        <w:rPr>
          <w:rFonts w:ascii="宋体" w:hAnsi="宋体" w:eastAsia="宋体"/>
          <w:sz w:val="21"/>
          <w:szCs w:val="21"/>
        </w:rPr>
        <w:t>，不要接反，建议选用屏蔽双绞线。</w:t>
      </w:r>
    </w:p>
    <w:p>
      <w:pPr>
        <w:pStyle w:val="2"/>
        <w:numPr>
          <w:ilvl w:val="0"/>
          <w:numId w:val="1"/>
        </w:numPr>
        <w:snapToGrid/>
        <w:spacing w:before="312" w:after="312"/>
        <w:ind w:firstLine="0"/>
        <w:jc w:val="both"/>
        <w:rPr>
          <w:rFonts w:ascii="黑体" w:hAnsi="黑体" w:eastAsia="黑体"/>
        </w:rPr>
      </w:pPr>
      <w:r>
        <w:rPr>
          <w:rFonts w:ascii="黑体" w:hAnsi="黑体" w:eastAsia="黑体"/>
        </w:rPr>
        <w:t>运输和储存</w:t>
      </w:r>
    </w:p>
    <w:p>
      <w:pPr>
        <w:spacing w:after="93"/>
        <w:ind w:firstLine="420"/>
        <w:jc w:val="both"/>
        <w:rPr>
          <w:rFonts w:ascii="宋体" w:hAnsi="宋体" w:eastAsia="宋体"/>
          <w:sz w:val="21"/>
          <w:szCs w:val="21"/>
        </w:rPr>
      </w:pPr>
      <w:r>
        <w:rPr>
          <w:rFonts w:ascii="宋体" w:hAnsi="宋体" w:eastAsia="宋体"/>
          <w:sz w:val="21"/>
          <w:szCs w:val="21"/>
        </w:rPr>
        <w:t>电表的运输和拆封不应受到剧烈冲击，并且根据</w:t>
      </w:r>
      <w:r>
        <w:rPr>
          <w:rFonts w:ascii="Times New Roman" w:hAnsi="Times New Roman" w:eastAsia="Times New Roman"/>
          <w:sz w:val="21"/>
          <w:szCs w:val="21"/>
        </w:rPr>
        <w:t>JB/T 9329-1999</w:t>
      </w:r>
      <w:r>
        <w:rPr>
          <w:rFonts w:ascii="宋体" w:hAnsi="宋体" w:eastAsia="宋体"/>
          <w:sz w:val="21"/>
          <w:szCs w:val="21"/>
        </w:rPr>
        <w:t>《仪器仪表运输、运输贮存基本环境条件及试验方法》规定运输、贮存。</w:t>
      </w:r>
    </w:p>
    <w:p>
      <w:pPr>
        <w:spacing w:after="93"/>
        <w:ind w:firstLine="420"/>
        <w:jc w:val="both"/>
        <w:rPr>
          <w:rFonts w:ascii="宋体" w:hAnsi="宋体" w:eastAsia="宋体"/>
          <w:sz w:val="21"/>
          <w:szCs w:val="21"/>
        </w:rPr>
      </w:pPr>
      <w:r>
        <w:rPr>
          <w:rFonts w:ascii="宋体" w:hAnsi="宋体" w:eastAsia="宋体"/>
          <w:sz w:val="21"/>
          <w:szCs w:val="21"/>
        </w:rPr>
        <w:t>库存和保管应在原包装条件下存放在支架上，叠放高度不应超过五层。</w:t>
      </w:r>
    </w:p>
    <w:p>
      <w:pPr>
        <w:spacing w:after="93"/>
        <w:ind w:firstLine="420"/>
        <w:jc w:val="both"/>
        <w:rPr>
          <w:rFonts w:ascii="宋体" w:hAnsi="宋体" w:eastAsia="宋体"/>
          <w:sz w:val="21"/>
          <w:szCs w:val="21"/>
        </w:rPr>
      </w:pPr>
      <w:r>
        <w:rPr>
          <w:rFonts w:ascii="宋体" w:hAnsi="宋体" w:eastAsia="宋体"/>
          <w:sz w:val="21"/>
          <w:szCs w:val="21"/>
        </w:rPr>
        <w:t>将电表保存在原包装箱内，保存的地方环境温度为</w:t>
      </w:r>
      <w:r>
        <w:rPr>
          <w:rFonts w:ascii="Times New Roman" w:hAnsi="Times New Roman" w:eastAsia="Times New Roman"/>
          <w:sz w:val="21"/>
          <w:szCs w:val="21"/>
        </w:rPr>
        <w:t>-50</w:t>
      </w:r>
      <w:r>
        <w:rPr>
          <w:rFonts w:ascii="宋体" w:hAnsi="宋体" w:eastAsia="宋体"/>
          <w:sz w:val="21"/>
          <w:szCs w:val="21"/>
        </w:rPr>
        <w:t>℃～</w:t>
      </w:r>
      <w:r>
        <w:rPr>
          <w:rFonts w:ascii="Times New Roman" w:hAnsi="Times New Roman" w:eastAsia="Times New Roman"/>
          <w:sz w:val="21"/>
          <w:szCs w:val="21"/>
        </w:rPr>
        <w:t>+85</w:t>
      </w:r>
      <w:r>
        <w:rPr>
          <w:rFonts w:ascii="宋体" w:hAnsi="宋体" w:eastAsia="宋体"/>
          <w:sz w:val="21"/>
          <w:szCs w:val="21"/>
        </w:rPr>
        <w:t>℃。相对湿度不超过</w:t>
      </w:r>
      <w:r>
        <w:rPr>
          <w:rFonts w:ascii="Times New Roman" w:hAnsi="Times New Roman" w:eastAsia="Times New Roman"/>
          <w:sz w:val="21"/>
          <w:szCs w:val="21"/>
        </w:rPr>
        <w:t>85%</w:t>
      </w:r>
      <w:r>
        <w:rPr>
          <w:rFonts w:ascii="宋体" w:hAnsi="宋体" w:eastAsia="宋体"/>
          <w:sz w:val="21"/>
          <w:szCs w:val="21"/>
        </w:rPr>
        <w:t>，且在空气中不应含有足以引起腐蚀的气体。</w:t>
      </w:r>
    </w:p>
    <w:p>
      <w:pPr>
        <w:spacing w:after="93"/>
        <w:ind w:firstLine="420"/>
        <w:jc w:val="both"/>
        <w:rPr>
          <w:rFonts w:ascii="宋体" w:hAnsi="宋体" w:eastAsia="宋体"/>
          <w:sz w:val="21"/>
          <w:szCs w:val="21"/>
        </w:rPr>
      </w:pPr>
      <w:r>
        <w:rPr>
          <w:rFonts w:ascii="宋体" w:hAnsi="宋体" w:eastAsia="宋体"/>
          <w:sz w:val="21"/>
          <w:szCs w:val="21"/>
        </w:rPr>
        <w:t>本产品为固态静止式仪表，内部无用户可调整的部件，使用中毋需打开外壳。</w:t>
      </w:r>
    </w:p>
    <w:p>
      <w:pPr>
        <w:pStyle w:val="2"/>
        <w:numPr>
          <w:ilvl w:val="0"/>
          <w:numId w:val="1"/>
        </w:numPr>
        <w:snapToGrid/>
        <w:spacing w:before="312" w:after="312"/>
        <w:ind w:firstLine="0"/>
        <w:jc w:val="both"/>
        <w:rPr>
          <w:rFonts w:ascii="黑体" w:hAnsi="黑体" w:eastAsia="黑体"/>
        </w:rPr>
      </w:pPr>
      <w:r>
        <w:rPr>
          <w:rFonts w:ascii="黑体" w:hAnsi="黑体" w:eastAsia="黑体"/>
        </w:rPr>
        <w:t>保修期限</w:t>
      </w:r>
    </w:p>
    <w:p>
      <w:pPr>
        <w:spacing w:after="93"/>
        <w:ind w:firstLine="420"/>
        <w:jc w:val="both"/>
        <w:rPr>
          <w:rFonts w:ascii="宋体" w:hAnsi="宋体" w:eastAsia="宋体"/>
          <w:sz w:val="21"/>
          <w:szCs w:val="21"/>
        </w:rPr>
      </w:pPr>
      <w:r>
        <w:rPr>
          <w:rFonts w:ascii="宋体" w:hAnsi="宋体" w:eastAsia="宋体"/>
          <w:sz w:val="21"/>
          <w:szCs w:val="21"/>
        </w:rPr>
        <w:t>电表自发货日起</w:t>
      </w:r>
      <w:r>
        <w:rPr>
          <w:rFonts w:ascii="Times New Roman" w:hAnsi="Times New Roman" w:eastAsia="Times New Roman"/>
          <w:sz w:val="21"/>
          <w:szCs w:val="21"/>
        </w:rPr>
        <w:t>18</w:t>
      </w:r>
      <w:r>
        <w:rPr>
          <w:rFonts w:ascii="宋体" w:hAnsi="宋体" w:eastAsia="宋体"/>
          <w:sz w:val="21"/>
          <w:szCs w:val="21"/>
        </w:rPr>
        <w:t>个月内，在用户遵守说明书规定要求，且制造厂铅封仍完整的条件下，若有质量问题，我司负责免费修理或更换。</w:t>
      </w:r>
      <w:r>
        <w:rPr>
          <w:rFonts w:ascii="Times New Roman" w:hAnsi="Times New Roman" w:eastAsia="Times New Roman"/>
          <w:sz w:val="21"/>
          <w:szCs w:val="21"/>
        </w:rPr>
        <w:t>18</w:t>
      </w:r>
      <w:r>
        <w:rPr>
          <w:rFonts w:ascii="宋体" w:hAnsi="宋体" w:eastAsia="宋体"/>
          <w:sz w:val="21"/>
          <w:szCs w:val="21"/>
        </w:rPr>
        <w:t>个月后，我司保证提供售后服务。</w:t>
      </w:r>
    </w:p>
    <w:p>
      <w:pPr>
        <w:pStyle w:val="2"/>
        <w:numPr>
          <w:ilvl w:val="0"/>
          <w:numId w:val="1"/>
        </w:numPr>
        <w:snapToGrid/>
        <w:spacing w:before="312" w:after="312"/>
        <w:ind w:firstLine="0"/>
        <w:jc w:val="both"/>
        <w:rPr>
          <w:rFonts w:ascii="黑体" w:hAnsi="黑体" w:eastAsia="黑体"/>
        </w:rPr>
      </w:pPr>
      <w:r>
        <w:rPr>
          <w:rFonts w:ascii="黑体" w:hAnsi="黑体" w:eastAsia="黑体"/>
        </w:rPr>
        <w:t>声明</w:t>
      </w:r>
    </w:p>
    <w:p>
      <w:pPr>
        <w:ind w:firstLineChars="200"/>
        <w:jc w:val="both"/>
        <w:rPr>
          <w:rFonts w:ascii="宋体" w:hAnsi="宋体" w:eastAsia="宋体"/>
          <w:sz w:val="21"/>
          <w:szCs w:val="21"/>
        </w:rPr>
      </w:pPr>
      <w:r>
        <w:rPr>
          <w:rFonts w:ascii="宋体" w:hAnsi="宋体" w:eastAsia="宋体"/>
          <w:sz w:val="21"/>
          <w:szCs w:val="21"/>
        </w:rPr>
        <w:t>本说明书的内容可能会由于设计的改进而需要进行更改，青岛鼎信通讯股份有限公司保留在不预先通知的情况下，对本使用说明进行修改的权利。</w:t>
      </w:r>
    </w:p>
    <w:p>
      <w:pPr>
        <w:jc w:val="both"/>
        <w:rPr>
          <w:rFonts w:ascii="宋体" w:hAnsi="宋体" w:eastAsia="宋体"/>
          <w:sz w:val="21"/>
          <w:szCs w:val="21"/>
        </w:rPr>
      </w:pPr>
      <w:r>
        <w:rPr>
          <w:rFonts w:ascii="Times New Roman" w:hAnsi="Times New Roman" w:eastAsia="Times New Roman"/>
          <w:sz w:val="21"/>
          <w:szCs w:val="21"/>
        </w:rPr>
        <w:t>________________________________</w:t>
      </w:r>
    </w:p>
    <w:p>
      <w:pPr>
        <w:ind w:firstLineChars="200"/>
        <w:jc w:val="both"/>
        <w:rPr>
          <w:rFonts w:ascii="宋体" w:hAnsi="宋体" w:eastAsia="宋体"/>
          <w:sz w:val="21"/>
          <w:szCs w:val="21"/>
        </w:rPr>
      </w:pPr>
    </w:p>
    <w:p>
      <w:pPr>
        <w:jc w:val="both"/>
        <w:rPr>
          <w:rFonts w:ascii="微软雅黑" w:hAnsi="微软雅黑" w:eastAsia="微软雅黑"/>
          <w:sz w:val="21"/>
          <w:szCs w:val="21"/>
        </w:rPr>
      </w:pPr>
    </w:p>
    <w:sectPr>
      <w:headerReference r:id="rId3" w:type="default"/>
      <w:footerReference r:id="rId4" w:type="default"/>
      <w:pgSz w:w="11906" w:h="16838"/>
      <w:pgMar w:top="567" w:right="1134" w:bottom="1134"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rPr>
        <w:rFonts w:ascii="宋体" w:hAnsi="宋体" w:eastAsia="宋体"/>
        <w:sz w:val="18"/>
        <w:szCs w:val="18"/>
      </w:rPr>
    </w:pPr>
    <w:r>
      <w:fldChar w:fldCharType="begin"/>
    </w:r>
    <w:r>
      <w:rPr>
        <w:rFonts w:ascii="Times New Roman" w:hAnsi="Times New Roman" w:eastAsia="Times New Roman"/>
        <w:sz w:val="18"/>
        <w:szCs w:val="18"/>
      </w:rPr>
      <w:instrText xml:space="preserve">PAGE</w:instrTex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220"/>
      <w:jc w:val="right"/>
      <w:rPr>
        <w:rFonts w:ascii="宋体" w:hAnsi="宋体" w:eastAsia="宋体"/>
        <w:sz w:val="21"/>
        <w:szCs w:val="21"/>
      </w:rPr>
    </w:pPr>
    <w:r>
      <w:rPr>
        <w:rFonts w:ascii="宋体" w:hAnsi="宋体" w:eastAsia="宋体"/>
        <w:sz w:val="24"/>
        <w:szCs w:val="24"/>
      </w:rPr>
      <w:t>单相费控智能电能表使用说明书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208E"/>
    <w:multiLevelType w:val="multilevel"/>
    <w:tmpl w:val="0053208E"/>
    <w:lvl w:ilvl="0" w:tentative="0">
      <w:start w:val="1"/>
      <w:numFmt w:val="decimal"/>
      <w:lvlText w:val="%1　"/>
      <w:lvlJc w:val="left"/>
      <w:pPr>
        <w:ind w:left="420" w:hanging="420"/>
      </w:pPr>
      <w:rPr>
        <w:rFonts w:hint="default" w:ascii="Cambria" w:hAnsi="Cambria" w:eastAsia="Cambria"/>
      </w:rPr>
    </w:lvl>
    <w:lvl w:ilvl="1" w:tentative="0">
      <w:start w:val="1"/>
      <w:numFmt w:val="lowerLetter"/>
      <w:lvlText w:val="%1."/>
      <w:lvlJc w:val="left"/>
      <w:pPr>
        <w:ind w:left="420" w:hanging="420"/>
      </w:pPr>
      <w:rPr>
        <w:rFonts w:hint="default" w:ascii="Cambria" w:hAnsi="Cambria" w:eastAsia="Cambria"/>
      </w:rPr>
    </w:lvl>
    <w:lvl w:ilvl="2" w:tentative="0">
      <w:start w:val="1"/>
      <w:numFmt w:val="lowerRoman"/>
      <w:lvlText w:val="%1."/>
      <w:lvlJc w:val="left"/>
      <w:pPr>
        <w:ind w:left="420" w:hanging="420"/>
      </w:pPr>
      <w:rPr>
        <w:rFonts w:hint="default" w:ascii="Cambria" w:hAnsi="Cambria" w:eastAsia="Cambria"/>
      </w:rPr>
    </w:lvl>
    <w:lvl w:ilvl="3" w:tentative="0">
      <w:start w:val="1"/>
      <w:numFmt w:val="decimal"/>
      <w:lvlText w:val="%1."/>
      <w:lvlJc w:val="left"/>
      <w:pPr>
        <w:ind w:left="420" w:hanging="420"/>
      </w:pPr>
      <w:rPr>
        <w:rFonts w:hint="default" w:ascii="Cambria" w:hAnsi="Cambria" w:eastAsia="Cambria"/>
      </w:rPr>
    </w:lvl>
    <w:lvl w:ilvl="4" w:tentative="0">
      <w:start w:val="1"/>
      <w:numFmt w:val="lowerLetter"/>
      <w:lvlText w:val="%1."/>
      <w:lvlJc w:val="left"/>
      <w:pPr>
        <w:ind w:left="420" w:hanging="420"/>
      </w:pPr>
      <w:rPr>
        <w:rFonts w:hint="default" w:ascii="Cambria" w:hAnsi="Cambria" w:eastAsia="Cambria"/>
      </w:rPr>
    </w:lvl>
    <w:lvl w:ilvl="5" w:tentative="0">
      <w:start w:val="1"/>
      <w:numFmt w:val="lowerRoman"/>
      <w:lvlText w:val="%1."/>
      <w:lvlJc w:val="left"/>
      <w:pPr>
        <w:ind w:left="420" w:hanging="420"/>
      </w:pPr>
      <w:rPr>
        <w:rFonts w:hint="default" w:ascii="Cambria" w:hAnsi="Cambria" w:eastAsia="Cambria"/>
      </w:rPr>
    </w:lvl>
    <w:lvl w:ilvl="6" w:tentative="0">
      <w:start w:val="1"/>
      <w:numFmt w:val="decimal"/>
      <w:lvlText w:val="%1."/>
      <w:lvlJc w:val="left"/>
      <w:pPr>
        <w:ind w:left="420" w:hanging="420"/>
      </w:pPr>
      <w:rPr>
        <w:rFonts w:hint="default" w:ascii="Cambria" w:hAnsi="Cambria" w:eastAsia="Cambria"/>
      </w:rPr>
    </w:lvl>
    <w:lvl w:ilvl="7" w:tentative="0">
      <w:start w:val="1"/>
      <w:numFmt w:val="lowerLetter"/>
      <w:lvlText w:val="%1."/>
      <w:lvlJc w:val="left"/>
      <w:pPr>
        <w:ind w:left="420" w:hanging="420"/>
      </w:pPr>
      <w:rPr>
        <w:rFonts w:hint="default" w:ascii="Cambria" w:hAnsi="Cambria" w:eastAsia="Cambria"/>
      </w:rPr>
    </w:lvl>
    <w:lvl w:ilvl="8" w:tentative="0">
      <w:start w:val="1"/>
      <w:numFmt w:val="lowerRoman"/>
      <w:lvlText w:val="%1."/>
      <w:lvlJc w:val="left"/>
      <w:pPr>
        <w:ind w:left="420" w:hanging="420"/>
      </w:pPr>
      <w:rPr>
        <w:rFonts w:hint="default" w:ascii="Cambria" w:hAnsi="Cambria" w:eastAsia="Cambr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C1A"/>
    <w:rsid w:val="000C51B7"/>
    <w:rsid w:val="00216EB9"/>
    <w:rsid w:val="0059531B"/>
    <w:rsid w:val="00616505"/>
    <w:rsid w:val="0062213C"/>
    <w:rsid w:val="00633F40"/>
    <w:rsid w:val="006549AD"/>
    <w:rsid w:val="00684D9C"/>
    <w:rsid w:val="00A60633"/>
    <w:rsid w:val="00BA0C1A"/>
    <w:rsid w:val="00C061CB"/>
    <w:rsid w:val="00C604EC"/>
    <w:rsid w:val="00E26251"/>
    <w:rsid w:val="00EA1EE8"/>
    <w:rsid w:val="00F53662"/>
    <w:rsid w:val="083D07F0"/>
    <w:rsid w:val="105E3B74"/>
    <w:rsid w:val="1C2C4424"/>
    <w:rsid w:val="1CD54CE6"/>
    <w:rsid w:val="1DEC38DC"/>
    <w:rsid w:val="30456175"/>
    <w:rsid w:val="36772279"/>
    <w:rsid w:val="434067C1"/>
    <w:rsid w:val="512B6C0A"/>
    <w:rsid w:val="568D20C3"/>
    <w:rsid w:val="6EAF13B0"/>
    <w:rsid w:val="71061E72"/>
    <w:rsid w:val="7A3B24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semiHidden/>
    <w:qFormat/>
    <w:uiPriority w:val="99"/>
    <w:rPr>
      <w:sz w:val="18"/>
      <w:szCs w:val="18"/>
    </w:rPr>
  </w:style>
  <w:style w:type="character" w:customStyle="1" w:styleId="9">
    <w:name w:val="页脚 字符"/>
    <w:basedOn w:val="7"/>
    <w:link w:val="3"/>
    <w:semiHidden/>
    <w:qFormat/>
    <w:uiPriority w:val="99"/>
    <w:rPr>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jpe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ns10="http://schemas.openxmlformats.org/schemaLibrary/2006/main" xmlns:wne="http://schemas.microsoft.com/office/word/2006/wordml" xmlns:c="http://schemas.openxmlformats.org/drawingml/2006/chart" xmlns:ns13="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20="urn:schemas-microsoft-com:office:excel" xmlns:w10="urn:schemas-microsoft-com:office:word" xmlns:ns22="urn:schemas-microsoft-com:office:powerpoint" xmlns:ns24="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etp="http://schemas.microsoft.com/office/webextensions/taskpanes/2010/11" xmlns:we="http://schemas.microsoft.com/office/webextensions/webextension/2010/11" xmlns:ns34="http://schemas.openxmlformats.org/drawingml/2006/compatibility" xmlns:ns35="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9BC990-40FD-42B6-B8DA-69B41A76D25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18</Words>
  <Characters>106</Characters>
  <Lines>1</Lines>
  <Paragraphs>1</Paragraphs>
  <TotalTime>17</TotalTime>
  <ScaleCrop>false</ScaleCrop>
  <LinksUpToDate>false</LinksUpToDate>
  <CharactersWithSpaces>123</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2017-01-10T09:10:00Z</dcterms:created>
  <dc:creator>Tencent</dc:creator>
  <cp:lastModifiedBy>Administrator</cp:lastModifiedBy>
  <dcterms:modified xsi:type="dcterms:W3CDTF">2020-08-18T07:29:18Z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